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97FB6" w14:textId="58AE56A0" w:rsidR="004900FB" w:rsidRPr="0011603C" w:rsidRDefault="004900FB" w:rsidP="4F897512">
      <w:pPr>
        <w:tabs>
          <w:tab w:val="left" w:pos="6521"/>
        </w:tabs>
        <w:wordWrap/>
        <w:autoSpaceDE/>
        <w:autoSpaceDN/>
        <w:spacing w:after="0" w:line="240" w:lineRule="auto"/>
        <w:rPr>
          <w:rFonts w:ascii="Arial" w:eastAsia="맑은 고딕" w:hAnsi="Arial" w:cs="Times New Roman"/>
          <w:i/>
          <w:iCs/>
          <w:sz w:val="24"/>
          <w:szCs w:val="24"/>
        </w:rPr>
      </w:pPr>
      <w:bookmarkStart w:id="0" w:name="OLE_LINK2"/>
      <w:bookmarkStart w:id="1" w:name="OLE_LINK3"/>
      <w:bookmarkStart w:id="2" w:name="OLE_LINK1"/>
      <w:bookmarkStart w:id="3" w:name="_GoBack"/>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w:t>
      </w:r>
      <w:r w:rsidR="0071448C">
        <w:rPr>
          <w:rFonts w:ascii="Arial" w:eastAsia="MS Mincho" w:hAnsi="Arial" w:cs="Arial"/>
          <w:b/>
          <w:bCs/>
          <w:kern w:val="0"/>
          <w:sz w:val="24"/>
          <w:szCs w:val="24"/>
          <w:lang w:eastAsia="en-US"/>
        </w:rPr>
        <w:t>3</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11603C">
        <w:rPr>
          <w:rFonts w:ascii="Arial" w:eastAsia="맑은 고딕" w:hAnsi="Arial" w:cs="Arial"/>
          <w:b/>
          <w:bCs/>
          <w:kern w:val="0"/>
          <w:sz w:val="24"/>
          <w:szCs w:val="24"/>
        </w:rPr>
        <w:t xml:space="preserve">        </w:t>
      </w:r>
      <w:r w:rsidRPr="004900FB">
        <w:rPr>
          <w:rFonts w:ascii="Arial" w:eastAsia="SimSun" w:hAnsi="Arial" w:cs="Times New Roman"/>
          <w:kern w:val="0"/>
          <w:sz w:val="24"/>
          <w:szCs w:val="24"/>
          <w:lang w:eastAsia="zh-CN"/>
        </w:rPr>
        <w:tab/>
      </w:r>
      <w:r>
        <w:rPr>
          <w:rFonts w:ascii="Arial" w:eastAsia="SimSun" w:hAnsi="Arial" w:cs="Times New Roman"/>
          <w:kern w:val="0"/>
          <w:sz w:val="24"/>
          <w:szCs w:val="24"/>
          <w:lang w:eastAsia="zh-CN"/>
        </w:rPr>
        <w:t xml:space="preserve"> </w:t>
      </w:r>
      <w:r w:rsidRPr="004900FB">
        <w:rPr>
          <w:rFonts w:ascii="Arial" w:eastAsia="맑은 고딕" w:hAnsi="Arial" w:cs="Arial"/>
          <w:b/>
          <w:bCs/>
          <w:kern w:val="0"/>
          <w:sz w:val="24"/>
          <w:szCs w:val="24"/>
        </w:rPr>
        <w:t>R1-</w:t>
      </w:r>
      <w:r>
        <w:rPr>
          <w:rFonts w:ascii="Arial" w:eastAsia="맑은 고딕" w:hAnsi="Arial" w:cs="Arial"/>
          <w:b/>
          <w:bCs/>
          <w:kern w:val="0"/>
          <w:sz w:val="24"/>
          <w:szCs w:val="24"/>
        </w:rPr>
        <w:t>25</w:t>
      </w:r>
      <w:r w:rsidR="0098670C" w:rsidRPr="0098670C">
        <w:rPr>
          <w:rFonts w:ascii="Arial" w:eastAsia="맑은 고딕" w:hAnsi="Arial" w:cs="Arial"/>
          <w:b/>
          <w:bCs/>
          <w:kern w:val="0"/>
          <w:sz w:val="24"/>
          <w:szCs w:val="24"/>
        </w:rPr>
        <w:t>0</w:t>
      </w:r>
      <w:r w:rsidR="00C339C1">
        <w:rPr>
          <w:rFonts w:ascii="Arial" w:eastAsia="맑은 고딕" w:hAnsi="Arial" w:cs="Arial"/>
          <w:b/>
          <w:bCs/>
          <w:kern w:val="0"/>
          <w:sz w:val="24"/>
          <w:szCs w:val="24"/>
        </w:rPr>
        <w:t>8800</w:t>
      </w:r>
    </w:p>
    <w:p w14:paraId="21854A3A" w14:textId="79B1354E" w:rsidR="004900FB" w:rsidRPr="004900FB" w:rsidRDefault="0071448C" w:rsidP="181E0243">
      <w:pPr>
        <w:wordWrap/>
        <w:autoSpaceDE/>
        <w:autoSpaceDN/>
        <w:spacing w:after="240" w:line="240" w:lineRule="auto"/>
        <w:rPr>
          <w:rFonts w:ascii="Arial" w:eastAsia="MS Mincho" w:hAnsi="Arial" w:cs="Times New Roman"/>
          <w:b/>
          <w:bCs/>
          <w:sz w:val="24"/>
          <w:szCs w:val="24"/>
          <w:lang w:eastAsia="en-US"/>
        </w:rPr>
      </w:pPr>
      <w:bookmarkStart w:id="4" w:name="OLE_LINK4"/>
      <w:r>
        <w:rPr>
          <w:rFonts w:ascii="Arial" w:eastAsia="맑은 고딕" w:hAnsi="Arial" w:cs="Arial"/>
          <w:b/>
          <w:bCs/>
          <w:kern w:val="0"/>
          <w:sz w:val="24"/>
          <w:szCs w:val="24"/>
        </w:rPr>
        <w:t>Dallas</w:t>
      </w:r>
      <w:r w:rsidR="004900FB" w:rsidRPr="004900FB">
        <w:rPr>
          <w:rFonts w:ascii="Arial" w:eastAsia="맑은 고딕" w:hAnsi="Arial" w:cs="Arial"/>
          <w:b/>
          <w:bCs/>
          <w:kern w:val="0"/>
          <w:sz w:val="24"/>
          <w:szCs w:val="24"/>
        </w:rPr>
        <w:t xml:space="preserve">, </w:t>
      </w:r>
      <w:r>
        <w:rPr>
          <w:rFonts w:ascii="Arial" w:eastAsia="맑은 고딕" w:hAnsi="Arial" w:cs="Arial"/>
          <w:b/>
          <w:bCs/>
          <w:kern w:val="0"/>
          <w:sz w:val="24"/>
          <w:szCs w:val="24"/>
        </w:rPr>
        <w:t>USA</w:t>
      </w:r>
      <w:r w:rsidR="004900FB" w:rsidRPr="004900FB">
        <w:rPr>
          <w:rFonts w:ascii="Arial" w:eastAsia="SimSun" w:hAnsi="Arial" w:cs="Arial"/>
          <w:b/>
          <w:bCs/>
          <w:kern w:val="0"/>
          <w:sz w:val="24"/>
          <w:szCs w:val="24"/>
          <w:lang w:eastAsia="zh-CN"/>
        </w:rPr>
        <w:t xml:space="preserve">, </w:t>
      </w:r>
      <w:r w:rsidR="00834AE2">
        <w:rPr>
          <w:rFonts w:ascii="Arial" w:eastAsia="맑은 고딕" w:hAnsi="Arial" w:cs="Arial"/>
          <w:b/>
          <w:bCs/>
          <w:kern w:val="0"/>
          <w:sz w:val="24"/>
          <w:szCs w:val="24"/>
        </w:rPr>
        <w:t>13</w:t>
      </w:r>
      <w:r w:rsidR="00956E79">
        <w:rPr>
          <w:rFonts w:ascii="Arial" w:eastAsia="맑은 고딕" w:hAnsi="Arial" w:cs="Arial"/>
          <w:b/>
          <w:bCs/>
          <w:kern w:val="0"/>
          <w:sz w:val="24"/>
          <w:szCs w:val="24"/>
        </w:rPr>
        <w:t>th</w:t>
      </w:r>
      <w:r w:rsidR="004900FB">
        <w:rPr>
          <w:rFonts w:ascii="Arial" w:eastAsia="맑은 고딕" w:hAnsi="Arial" w:cs="Arial"/>
          <w:b/>
          <w:bCs/>
          <w:kern w:val="0"/>
          <w:sz w:val="24"/>
          <w:szCs w:val="24"/>
        </w:rPr>
        <w:t xml:space="preserve"> </w:t>
      </w:r>
      <w:r w:rsidR="00956E79">
        <w:rPr>
          <w:rFonts w:ascii="Arial" w:eastAsia="SimSun" w:hAnsi="Arial" w:cs="Arial"/>
          <w:b/>
          <w:bCs/>
          <w:kern w:val="0"/>
          <w:sz w:val="24"/>
          <w:szCs w:val="24"/>
          <w:lang w:eastAsia="zh-CN"/>
        </w:rPr>
        <w:t>–</w:t>
      </w:r>
      <w:r w:rsidR="004900FB" w:rsidRPr="004900FB">
        <w:rPr>
          <w:rFonts w:ascii="Arial" w:eastAsia="SimSun" w:hAnsi="Arial" w:cs="Arial"/>
          <w:b/>
          <w:bCs/>
          <w:kern w:val="0"/>
          <w:sz w:val="24"/>
          <w:szCs w:val="24"/>
          <w:lang w:eastAsia="zh-CN"/>
        </w:rPr>
        <w:t xml:space="preserve"> </w:t>
      </w:r>
      <w:r w:rsidR="00834AE2">
        <w:rPr>
          <w:rFonts w:ascii="Arial" w:eastAsia="SimSun" w:hAnsi="Arial" w:cs="Arial"/>
          <w:b/>
          <w:bCs/>
          <w:kern w:val="0"/>
          <w:sz w:val="24"/>
          <w:szCs w:val="24"/>
          <w:lang w:eastAsia="zh-CN"/>
        </w:rPr>
        <w:t>17</w:t>
      </w:r>
      <w:r w:rsidR="00956E79">
        <w:rPr>
          <w:rFonts w:ascii="Arial" w:eastAsia="SimSun" w:hAnsi="Arial" w:cs="Arial"/>
          <w:b/>
          <w:bCs/>
          <w:kern w:val="0"/>
          <w:sz w:val="24"/>
          <w:szCs w:val="24"/>
          <w:lang w:eastAsia="zh-CN"/>
        </w:rPr>
        <w:t>th</w:t>
      </w:r>
      <w:r w:rsidR="004900FB" w:rsidRPr="004900FB">
        <w:rPr>
          <w:rFonts w:ascii="Arial" w:eastAsia="맑은 고딕" w:hAnsi="Arial" w:cs="Arial"/>
          <w:b/>
          <w:bCs/>
          <w:kern w:val="0"/>
          <w:sz w:val="24"/>
          <w:szCs w:val="24"/>
        </w:rPr>
        <w:t xml:space="preserve"> </w:t>
      </w:r>
      <w:r w:rsidR="00834AE2">
        <w:rPr>
          <w:rFonts w:ascii="Arial" w:eastAsia="맑은 고딕" w:hAnsi="Arial" w:cs="Arial"/>
          <w:b/>
          <w:bCs/>
          <w:kern w:val="0"/>
          <w:sz w:val="24"/>
          <w:szCs w:val="24"/>
        </w:rPr>
        <w:t>October</w:t>
      </w:r>
      <w:r w:rsidR="00834AE2" w:rsidRPr="004900FB">
        <w:rPr>
          <w:rFonts w:ascii="Arial" w:eastAsia="SimSun" w:hAnsi="Arial" w:cs="Arial"/>
          <w:b/>
          <w:bCs/>
          <w:kern w:val="0"/>
          <w:sz w:val="24"/>
          <w:szCs w:val="24"/>
          <w:lang w:eastAsia="zh-CN"/>
        </w:rPr>
        <w:t xml:space="preserve"> </w:t>
      </w:r>
      <w:r w:rsidR="004900FB" w:rsidRPr="004900FB">
        <w:rPr>
          <w:rFonts w:ascii="Arial" w:eastAsia="SimSun" w:hAnsi="Arial" w:cs="Arial"/>
          <w:b/>
          <w:bCs/>
          <w:kern w:val="0"/>
          <w:sz w:val="24"/>
          <w:szCs w:val="24"/>
          <w:lang w:eastAsia="zh-CN"/>
        </w:rPr>
        <w:t>20</w:t>
      </w:r>
      <w:bookmarkEnd w:id="4"/>
      <w:r w:rsidR="004900FB">
        <w:rPr>
          <w:rFonts w:ascii="Arial" w:eastAsia="SimSun" w:hAnsi="Arial" w:cs="Arial"/>
          <w:b/>
          <w:bCs/>
          <w:kern w:val="0"/>
          <w:sz w:val="24"/>
          <w:szCs w:val="24"/>
          <w:lang w:eastAsia="zh-CN"/>
        </w:rPr>
        <w:t>25</w:t>
      </w:r>
    </w:p>
    <w:bookmarkEnd w:id="0"/>
    <w:bookmarkEnd w:id="1"/>
    <w:p w14:paraId="117D5622" w14:textId="77777777" w:rsidR="004900FB" w:rsidRPr="004900FB" w:rsidRDefault="004900FB" w:rsidP="181E0243">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5" w:name="Source"/>
      <w:bookmarkEnd w:id="5"/>
      <w:r>
        <w:rPr>
          <w:rFonts w:ascii="Arial" w:eastAsia="MS Mincho" w:hAnsi="Arial" w:cs="Times New Roman"/>
          <w:kern w:val="0"/>
          <w:sz w:val="24"/>
          <w:szCs w:val="24"/>
          <w:lang w:eastAsia="en-US"/>
        </w:rPr>
        <w:tab/>
      </w:r>
      <w:r w:rsidR="006661FB">
        <w:rPr>
          <w:rFonts w:ascii="Arial" w:eastAsia="MS Mincho" w:hAnsi="Arial" w:cs="Times New Roman"/>
          <w:kern w:val="0"/>
          <w:sz w:val="24"/>
          <w:szCs w:val="24"/>
          <w:lang w:eastAsia="en-US"/>
        </w:rPr>
        <w:t>11.1</w:t>
      </w:r>
    </w:p>
    <w:p w14:paraId="105E1FA2" w14:textId="77777777" w:rsidR="004900FB" w:rsidRPr="004900FB" w:rsidRDefault="004900FB" w:rsidP="181E0243">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2A7B808B" w:rsidR="004900FB" w:rsidRPr="004900FB" w:rsidRDefault="004900FB" w:rsidP="181E0243">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t xml:space="preserve">Design </w:t>
      </w:r>
      <w:r w:rsidR="00CA5E22">
        <w:rPr>
          <w:rFonts w:ascii="Arial" w:eastAsia="MS Mincho" w:hAnsi="Arial" w:cs="Times New Roman"/>
          <w:kern w:val="0"/>
          <w:sz w:val="24"/>
          <w:szCs w:val="24"/>
          <w:lang w:eastAsia="en-US"/>
        </w:rPr>
        <w:t xml:space="preserve">of </w:t>
      </w:r>
      <w:r w:rsidRPr="003E38C0">
        <w:rPr>
          <w:rFonts w:ascii="Arial" w:eastAsia="MS Mincho" w:hAnsi="Arial" w:cs="Times New Roman"/>
          <w:kern w:val="0"/>
          <w:sz w:val="24"/>
          <w:szCs w:val="24"/>
          <w:lang w:eastAsia="en-US"/>
        </w:rPr>
        <w:t>6</w:t>
      </w:r>
      <w:r w:rsidR="003E38C0" w:rsidRPr="003E38C0">
        <w:rPr>
          <w:rFonts w:ascii="Arial" w:eastAsia="MS Mincho" w:hAnsi="Arial" w:cs="Times New Roman"/>
          <w:kern w:val="0"/>
          <w:sz w:val="24"/>
          <w:szCs w:val="24"/>
          <w:lang w:eastAsia="en-US"/>
        </w:rPr>
        <w:t>GR air</w:t>
      </w:r>
      <w:r w:rsidRPr="003E38C0">
        <w:rPr>
          <w:rFonts w:ascii="Arial" w:eastAsia="MS Mincho" w:hAnsi="Arial" w:cs="Times New Roman"/>
          <w:kern w:val="0"/>
          <w:sz w:val="24"/>
          <w:szCs w:val="24"/>
          <w:lang w:eastAsia="en-US"/>
        </w:rPr>
        <w:t xml:space="preserve"> interface</w:t>
      </w:r>
    </w:p>
    <w:p w14:paraId="70222682" w14:textId="77777777" w:rsidR="004900FB" w:rsidRDefault="004900FB" w:rsidP="181E0243">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6" w:name="DocumentFor"/>
      <w:bookmarkEnd w:id="6"/>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77777777" w:rsidR="00C0483F" w:rsidRPr="00834AE2" w:rsidRDefault="181E0243" w:rsidP="181E0243">
      <w:pPr>
        <w:pStyle w:val="1"/>
        <w:rPr>
          <w:sz w:val="28"/>
          <w:szCs w:val="28"/>
        </w:rPr>
      </w:pPr>
      <w:r w:rsidRPr="181E0243">
        <w:rPr>
          <w:sz w:val="28"/>
          <w:szCs w:val="28"/>
        </w:rPr>
        <w:t>Introduction</w:t>
      </w:r>
    </w:p>
    <w:p w14:paraId="6063713A" w14:textId="6134AFDB" w:rsidR="00C0483F" w:rsidRPr="0061383F" w:rsidRDefault="181E0243" w:rsidP="00424542">
      <w:pPr>
        <w:pStyle w:val="maintext"/>
        <w:spacing w:line="264" w:lineRule="auto"/>
        <w:ind w:firstLineChars="0" w:firstLine="0"/>
      </w:pPr>
      <w:r>
        <w:t>This contribution identifies lesson</w:t>
      </w:r>
      <w:r w:rsidR="000F0D77">
        <w:t>s</w:t>
      </w:r>
      <w:r>
        <w:t xml:space="preserve"> learn</w:t>
      </w:r>
      <w:r w:rsidR="000F0D77">
        <w:t>ed</w:t>
      </w:r>
      <w:r>
        <w:t xml:space="preserve"> from 5G and provides high-level design principles for key feature aspects of 6GR.</w:t>
      </w:r>
    </w:p>
    <w:p w14:paraId="25CF436D" w14:textId="77777777" w:rsidR="003E38C0" w:rsidRPr="00834AE2" w:rsidRDefault="181E0243" w:rsidP="181E0243">
      <w:pPr>
        <w:pStyle w:val="1"/>
        <w:rPr>
          <w:sz w:val="28"/>
          <w:szCs w:val="28"/>
        </w:rPr>
      </w:pPr>
      <w:r w:rsidRPr="181E0243">
        <w:rPr>
          <w:sz w:val="28"/>
          <w:szCs w:val="28"/>
        </w:rPr>
        <w:t>Discussions on 6GR Design</w:t>
      </w:r>
    </w:p>
    <w:p w14:paraId="65BF5C48" w14:textId="22E0BA7B" w:rsidR="00834AE2" w:rsidRDefault="181E0243" w:rsidP="181E0243">
      <w:pPr>
        <w:pStyle w:val="2"/>
        <w:rPr>
          <w:rFonts w:eastAsia="맑은 고딕"/>
          <w:sz w:val="24"/>
          <w:szCs w:val="24"/>
          <w:lang w:val="en-US" w:eastAsia="ko-KR"/>
        </w:rPr>
      </w:pPr>
      <w:r w:rsidRPr="181E0243">
        <w:rPr>
          <w:rFonts w:eastAsia="맑은 고딕"/>
          <w:sz w:val="24"/>
          <w:szCs w:val="24"/>
          <w:lang w:val="en-US" w:eastAsia="ko-KR"/>
        </w:rPr>
        <w:t>Scalable design in 6GR</w:t>
      </w:r>
    </w:p>
    <w:p w14:paraId="225EC5D8" w14:textId="44B1B2C0" w:rsidR="007C127B" w:rsidRDefault="181E0243" w:rsidP="181E0243">
      <w:pPr>
        <w:pStyle w:val="maintext"/>
        <w:spacing w:line="264" w:lineRule="auto"/>
        <w:ind w:firstLineChars="0" w:firstLine="0"/>
        <w:rPr>
          <w:lang w:val="en-US"/>
        </w:rPr>
      </w:pPr>
      <w:r w:rsidRPr="009E2F1A">
        <w:rPr>
          <w:lang w:val="en-US"/>
        </w:rPr>
        <w:t>6GR is expected to support a wide variety of device form factors, energy budgets, and service requirements. A “one-size-fits-all” baseline would either overburden lightweight devices or underutilize high-performance ones. Fragmentation into many device types increases complexity in signaling, admission control, and interoperability. A unified but scalable framework is required to capture diversity without inflating the number of device categories. This section discusses a scalable design framework to accommodate diverse device types in 6G. The framework introduces a minimal set of common features, combined with scalable feature envelopes per UE category, to ensure interoperability, energy and cost efficiency, and forward compatibility.</w:t>
      </w:r>
    </w:p>
    <w:p w14:paraId="70234085" w14:textId="247C1A18" w:rsidR="000F0D77" w:rsidRPr="001317AC" w:rsidRDefault="000F0D77" w:rsidP="181E0243">
      <w:pPr>
        <w:pStyle w:val="maintext"/>
        <w:spacing w:line="264" w:lineRule="auto"/>
        <w:ind w:firstLineChars="0" w:firstLine="0"/>
        <w:rPr>
          <w:u w:val="single"/>
          <w:lang w:val="en-US"/>
        </w:rPr>
      </w:pPr>
      <w:r w:rsidRPr="001317AC">
        <w:rPr>
          <w:u w:val="single"/>
          <w:lang w:val="en-US"/>
        </w:rPr>
        <w:t>Lessons learned from LTE</w:t>
      </w:r>
      <w:r>
        <w:rPr>
          <w:u w:val="single"/>
          <w:lang w:val="en-US"/>
        </w:rPr>
        <w:t>/NR</w:t>
      </w:r>
    </w:p>
    <w:p w14:paraId="012C9BA5" w14:textId="2DE16A4B" w:rsidR="00811C3F" w:rsidRPr="009E2F1A" w:rsidRDefault="00811C3F" w:rsidP="181E0243">
      <w:pPr>
        <w:pStyle w:val="maintext"/>
        <w:spacing w:line="264" w:lineRule="auto"/>
        <w:ind w:firstLineChars="0" w:firstLine="0"/>
        <w:rPr>
          <w:lang w:val="en-US"/>
        </w:rPr>
      </w:pPr>
      <w:r w:rsidRPr="009E2F1A">
        <w:rPr>
          <w:lang w:val="en-US"/>
        </w:rPr>
        <w:t>When a scalable design is built based on LTE</w:t>
      </w:r>
      <w:r w:rsidR="008F6C49" w:rsidRPr="009E2F1A">
        <w:rPr>
          <w:lang w:val="en-US"/>
        </w:rPr>
        <w:t>-</w:t>
      </w:r>
      <w:r w:rsidRPr="009E2F1A">
        <w:rPr>
          <w:lang w:val="en-US"/>
        </w:rPr>
        <w:t>based UE categories</w:t>
      </w:r>
      <w:r w:rsidR="00316A93" w:rsidRPr="009E2F1A">
        <w:rPr>
          <w:lang w:val="en-US"/>
        </w:rPr>
        <w:t xml:space="preserve"> corresponding to the peak data rate (max TBS/channel buffer)</w:t>
      </w:r>
      <w:r w:rsidRPr="009E2F1A">
        <w:rPr>
          <w:lang w:val="en-US"/>
        </w:rPr>
        <w:t>, we will face following potential problems:</w:t>
      </w:r>
    </w:p>
    <w:p w14:paraId="50918C01" w14:textId="3BB79D5B" w:rsidR="00811C3F" w:rsidRPr="009E2F1A" w:rsidRDefault="00811C3F" w:rsidP="009625C1">
      <w:pPr>
        <w:pStyle w:val="maintext"/>
        <w:numPr>
          <w:ilvl w:val="0"/>
          <w:numId w:val="23"/>
        </w:numPr>
        <w:spacing w:line="264" w:lineRule="auto"/>
        <w:ind w:firstLineChars="0"/>
        <w:rPr>
          <w:lang w:val="en-US"/>
        </w:rPr>
      </w:pPr>
      <w:r w:rsidRPr="009E2F1A">
        <w:rPr>
          <w:lang w:val="en-US"/>
        </w:rPr>
        <w:t>LTE</w:t>
      </w:r>
      <w:r w:rsidR="00153F3A" w:rsidRPr="009E2F1A">
        <w:rPr>
          <w:lang w:val="en-US"/>
        </w:rPr>
        <w:t>-</w:t>
      </w:r>
      <w:r w:rsidRPr="009E2F1A">
        <w:rPr>
          <w:lang w:val="en-US"/>
        </w:rPr>
        <w:t>based approaches risk proliferation of device types, leading to signaling overhead and standardization complexity.</w:t>
      </w:r>
    </w:p>
    <w:p w14:paraId="5EB225F0" w14:textId="0E1C8B4C" w:rsidR="00811C3F" w:rsidRPr="009E2F1A" w:rsidRDefault="00316A93" w:rsidP="009625C1">
      <w:pPr>
        <w:pStyle w:val="maintext"/>
        <w:numPr>
          <w:ilvl w:val="0"/>
          <w:numId w:val="23"/>
        </w:numPr>
        <w:spacing w:line="264" w:lineRule="auto"/>
        <w:ind w:firstLineChars="0"/>
        <w:rPr>
          <w:lang w:val="en-US"/>
        </w:rPr>
      </w:pPr>
      <w:r w:rsidRPr="009E2F1A">
        <w:rPr>
          <w:lang w:val="en-US"/>
        </w:rPr>
        <w:t>Complicated linkage of UE categories and basic features (e.g., number of MIMO layers and number of CCs) while l</w:t>
      </w:r>
      <w:r w:rsidR="181E0243" w:rsidRPr="009E2F1A">
        <w:rPr>
          <w:lang w:val="en-US"/>
        </w:rPr>
        <w:t>ack of clear separation between minimum mandatory features and optional scalable features creates inefficiency.</w:t>
      </w:r>
    </w:p>
    <w:p w14:paraId="04643BBD" w14:textId="354CE474" w:rsidR="00811C3F" w:rsidRPr="009E2F1A" w:rsidRDefault="181E0243" w:rsidP="009625C1">
      <w:pPr>
        <w:pStyle w:val="maintext"/>
        <w:numPr>
          <w:ilvl w:val="0"/>
          <w:numId w:val="23"/>
        </w:numPr>
        <w:spacing w:line="264" w:lineRule="auto"/>
        <w:ind w:firstLineChars="0"/>
        <w:rPr>
          <w:lang w:val="en-US"/>
        </w:rPr>
      </w:pPr>
      <w:r w:rsidRPr="009E2F1A">
        <w:rPr>
          <w:lang w:val="en-US"/>
        </w:rPr>
        <w:t>Early network awareness of device type/capabilities is not consistently defined, impacting scheduling and resource optimization.</w:t>
      </w:r>
    </w:p>
    <w:p w14:paraId="288ECA68" w14:textId="3C7C9BE9" w:rsidR="00795C3C" w:rsidRPr="009E2F1A" w:rsidRDefault="00B671F8" w:rsidP="00B671F8">
      <w:pPr>
        <w:pStyle w:val="maintext"/>
        <w:spacing w:line="264" w:lineRule="auto"/>
        <w:ind w:firstLineChars="0" w:firstLine="0"/>
        <w:rPr>
          <w:lang w:val="en-US"/>
        </w:rPr>
      </w:pPr>
      <w:r w:rsidRPr="009E2F1A">
        <w:rPr>
          <w:lang w:val="en-US"/>
        </w:rPr>
        <w:t xml:space="preserve">In addition, </w:t>
      </w:r>
      <w:r w:rsidR="00811C3F" w:rsidRPr="009E2F1A">
        <w:rPr>
          <w:lang w:val="en-US"/>
        </w:rPr>
        <w:t xml:space="preserve">LTE was </w:t>
      </w:r>
      <w:r w:rsidRPr="009E2F1A">
        <w:rPr>
          <w:lang w:val="en-US"/>
        </w:rPr>
        <w:t xml:space="preserve">designed </w:t>
      </w:r>
      <w:r w:rsidR="00811C3F" w:rsidRPr="009E2F1A">
        <w:rPr>
          <w:lang w:val="en-US"/>
        </w:rPr>
        <w:t>for broadband devices, and later extensions (e.g., Cat-M, NB-IoT) created fragmented categories with limited scalability</w:t>
      </w:r>
      <w:r w:rsidRPr="009E2F1A">
        <w:rPr>
          <w:lang w:val="en-US"/>
        </w:rPr>
        <w:t xml:space="preserve"> and redesign of the common channels</w:t>
      </w:r>
      <w:r w:rsidR="00811C3F" w:rsidRPr="009E2F1A">
        <w:rPr>
          <w:lang w:val="en-US"/>
        </w:rPr>
        <w:t xml:space="preserve">. </w:t>
      </w:r>
      <w:r w:rsidRPr="009E2F1A">
        <w:rPr>
          <w:lang w:val="en-US"/>
        </w:rPr>
        <w:t xml:space="preserve">Similarly, </w:t>
      </w:r>
      <w:r w:rsidR="00811C3F" w:rsidRPr="009E2F1A">
        <w:rPr>
          <w:lang w:val="en-US"/>
        </w:rPr>
        <w:t>NR</w:t>
      </w:r>
      <w:r w:rsidRPr="009E2F1A">
        <w:rPr>
          <w:lang w:val="en-US"/>
        </w:rPr>
        <w:t xml:space="preserve"> also designed for eMBB UEs at the beginning and then tailor for low end device, i.e., (e)RedCap devices</w:t>
      </w:r>
      <w:r w:rsidR="00811C3F" w:rsidRPr="009E2F1A">
        <w:rPr>
          <w:lang w:val="en-US"/>
        </w:rPr>
        <w:t xml:space="preserve">. In both systems, capability signaling is heavy, limiting efficiency. Thus, neither LTE nor NR provides a unified scalable framework to seamlessly support diverse </w:t>
      </w:r>
      <w:r w:rsidR="00153F3A" w:rsidRPr="009E2F1A">
        <w:t>device types</w:t>
      </w:r>
      <w:r w:rsidR="00811C3F" w:rsidRPr="10AA0239">
        <w:t>.</w:t>
      </w:r>
    </w:p>
    <w:p w14:paraId="24603480" w14:textId="0674BF99" w:rsidR="00BE6134" w:rsidRPr="009E2F1A" w:rsidRDefault="181E0243" w:rsidP="009625C1">
      <w:pPr>
        <w:pStyle w:val="2"/>
        <w:numPr>
          <w:ilvl w:val="2"/>
          <w:numId w:val="3"/>
        </w:numPr>
        <w:rPr>
          <w:rFonts w:eastAsia="맑은 고딕"/>
          <w:sz w:val="24"/>
          <w:szCs w:val="24"/>
          <w:lang w:val="en-US" w:eastAsia="ko-KR"/>
        </w:rPr>
      </w:pPr>
      <w:r w:rsidRPr="009E2F1A">
        <w:rPr>
          <w:rFonts w:eastAsia="맑은 고딕"/>
          <w:sz w:val="24"/>
          <w:szCs w:val="24"/>
          <w:lang w:val="en-US" w:eastAsia="ko-KR"/>
        </w:rPr>
        <w:t xml:space="preserve">Support for diverse UE types </w:t>
      </w:r>
    </w:p>
    <w:p w14:paraId="3AE49316" w14:textId="77777777" w:rsidR="00795C3C" w:rsidRPr="009E2F1A" w:rsidRDefault="00795C3C" w:rsidP="181E0243">
      <w:pPr>
        <w:rPr>
          <w:rFonts w:ascii="Times New Roman" w:eastAsia="맑은 고딕" w:hAnsi="Times New Roman" w:cs="바탕"/>
        </w:rPr>
      </w:pPr>
      <w:r w:rsidRPr="009E2F1A">
        <w:rPr>
          <w:rFonts w:ascii="Times New Roman" w:eastAsia="맑은 고딕" w:hAnsi="Times New Roman" w:cs="바탕"/>
          <w:kern w:val="0"/>
        </w:rPr>
        <w:t>The scalable design framework rests on a few core principles:</w:t>
      </w:r>
    </w:p>
    <w:p w14:paraId="7D89FB73" w14:textId="77777777" w:rsidR="00795C3C" w:rsidRPr="009E2F1A" w:rsidRDefault="00795C3C"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Minimize device types: Collapse similar categories into a handful of core groups while capturing diversity through feature envelopes rather than proliferating new device classes.</w:t>
      </w:r>
    </w:p>
    <w:p w14:paraId="24110DE7" w14:textId="204647EC" w:rsidR="00795C3C" w:rsidRPr="009E2F1A" w:rsidRDefault="00795C3C"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 xml:space="preserve">Separation of </w:t>
      </w:r>
      <w:r w:rsidR="009D5DB0" w:rsidRPr="009E2F1A">
        <w:rPr>
          <w:rFonts w:ascii="Times New Roman" w:eastAsia="맑은 고딕" w:hAnsi="Times New Roman" w:cs="바탕"/>
          <w:kern w:val="0"/>
        </w:rPr>
        <w:t>features</w:t>
      </w:r>
      <w:r w:rsidRPr="009E2F1A">
        <w:rPr>
          <w:rFonts w:ascii="Times New Roman" w:eastAsia="맑은 고딕" w:hAnsi="Times New Roman" w:cs="바탕"/>
          <w:kern w:val="0"/>
        </w:rPr>
        <w:t>: Clearly distinguish a small set of Common Function Features (CFF), mandatory for every UE, from per-type feature envelopes that scale with device capabilities.</w:t>
      </w:r>
    </w:p>
    <w:p w14:paraId="1DA4A6FA" w14:textId="759B51C4" w:rsidR="00795C3C" w:rsidRPr="009E2F1A" w:rsidRDefault="00535B97"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S</w:t>
      </w:r>
      <w:r w:rsidR="00795C3C" w:rsidRPr="009E2F1A">
        <w:rPr>
          <w:rFonts w:ascii="Times New Roman" w:eastAsia="맑은 고딕" w:hAnsi="Times New Roman" w:cs="바탕"/>
          <w:kern w:val="0"/>
        </w:rPr>
        <w:t>calable signaling: Devices advertise their capability as ranges or bounded sets, enabling the network to choose an appropriate operating point without complex negotiation.</w:t>
      </w:r>
    </w:p>
    <w:p w14:paraId="1E8F9FB4" w14:textId="77777777" w:rsidR="00795C3C" w:rsidRPr="009E2F1A" w:rsidRDefault="00795C3C"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Early classification: Provide options for when and how the network becomes aware of the device profile—ranging from random access to later control signaling—so that scheduling and admission can be optimized.</w:t>
      </w:r>
    </w:p>
    <w:p w14:paraId="0859DA61" w14:textId="09312E53" w:rsidR="00795C3C" w:rsidRPr="009E2F1A" w:rsidRDefault="00795C3C"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 xml:space="preserve">Backward and forward compatibility: Ensure that introducing new features does not multiply device types; instead, use capability </w:t>
      </w:r>
      <w:r w:rsidR="00F43D85" w:rsidRPr="009E2F1A">
        <w:rPr>
          <w:rFonts w:ascii="Times New Roman" w:eastAsia="맑은 고딕" w:hAnsi="Times New Roman" w:cs="바탕"/>
          <w:kern w:val="0"/>
        </w:rPr>
        <w:t>signaling</w:t>
      </w:r>
      <w:r w:rsidRPr="009E2F1A">
        <w:rPr>
          <w:rFonts w:ascii="Times New Roman" w:eastAsia="맑은 고딕" w:hAnsi="Times New Roman" w:cs="바탕"/>
          <w:kern w:val="0"/>
        </w:rPr>
        <w:t xml:space="preserve"> to maintain manageability.</w:t>
      </w:r>
    </w:p>
    <w:p w14:paraId="3ECACA7E" w14:textId="5030D389" w:rsidR="00F43D85" w:rsidRPr="009E2F1A" w:rsidRDefault="005449A3" w:rsidP="181E0243">
      <w:pPr>
        <w:rPr>
          <w:rFonts w:ascii="Times New Roman" w:eastAsia="맑은 고딕" w:hAnsi="Times New Roman" w:cs="바탕"/>
        </w:rPr>
      </w:pPr>
      <w:r w:rsidRPr="009E2F1A">
        <w:rPr>
          <w:rFonts w:ascii="Times New Roman" w:eastAsia="맑은 고딕" w:hAnsi="Times New Roman" w:cs="바탕"/>
          <w:kern w:val="0"/>
        </w:rPr>
        <w:t xml:space="preserve">CFF represents the lightweight and stable baseline of 6G functions that every device must support regardless of its form </w:t>
      </w:r>
      <w:r w:rsidRPr="009E2F1A">
        <w:rPr>
          <w:rFonts w:ascii="Times New Roman" w:eastAsia="맑은 고딕" w:hAnsi="Times New Roman" w:cs="바탕"/>
          <w:kern w:val="0"/>
        </w:rPr>
        <w:lastRenderedPageBreak/>
        <w:t>factor, complexity, or energy budget. CFF ensures universal access, authentication, and baseline data/control exchange, forming the foundation upon which all other per-type feature envelopes are built. By constraining CFF to a small set of essential functions, even ultra-low-power or cost-sensitive UEs can participate in the network while guaranteeing inter</w:t>
      </w:r>
      <w:r w:rsidR="00F23C46" w:rsidRPr="009E2F1A">
        <w:rPr>
          <w:rFonts w:ascii="Times New Roman" w:eastAsia="맑은 고딕" w:hAnsi="Times New Roman" w:cs="바탕"/>
          <w:kern w:val="0"/>
        </w:rPr>
        <w:t>-</w:t>
      </w:r>
      <w:r w:rsidRPr="009E2F1A">
        <w:rPr>
          <w:rFonts w:ascii="Times New Roman" w:eastAsia="맑은 고딕" w:hAnsi="Times New Roman" w:cs="바탕"/>
          <w:kern w:val="0"/>
        </w:rPr>
        <w:t>operability and lifecycle management.</w:t>
      </w:r>
      <w:r w:rsidR="00762C73" w:rsidRPr="009E2F1A">
        <w:rPr>
          <w:rFonts w:ascii="Times New Roman" w:eastAsia="맑은 고딕" w:hAnsi="Times New Roman" w:cs="바탕"/>
          <w:kern w:val="0"/>
        </w:rPr>
        <w:t xml:space="preserve"> </w:t>
      </w:r>
      <w:r w:rsidR="00F23C46" w:rsidRPr="009E2F1A">
        <w:rPr>
          <w:rFonts w:ascii="Times New Roman" w:eastAsia="맑은 고딕" w:hAnsi="Times New Roman" w:cs="바탕"/>
          <w:kern w:val="0"/>
        </w:rPr>
        <w:t>At least t</w:t>
      </w:r>
      <w:r w:rsidR="00762C73" w:rsidRPr="009E2F1A">
        <w:rPr>
          <w:rFonts w:ascii="Times New Roman" w:eastAsia="맑은 고딕" w:hAnsi="Times New Roman" w:cs="바탕"/>
          <w:kern w:val="0"/>
        </w:rPr>
        <w:t>he following</w:t>
      </w:r>
      <w:r w:rsidR="00F23C46" w:rsidRPr="009E2F1A">
        <w:rPr>
          <w:rFonts w:ascii="Times New Roman" w:eastAsia="맑은 고딕" w:hAnsi="Times New Roman" w:cs="바탕"/>
          <w:kern w:val="0"/>
        </w:rPr>
        <w:t xml:space="preserve"> function</w:t>
      </w:r>
      <w:r w:rsidR="00762C73" w:rsidRPr="009E2F1A">
        <w:rPr>
          <w:rFonts w:ascii="Times New Roman" w:eastAsia="맑은 고딕" w:hAnsi="Times New Roman" w:cs="바탕"/>
          <w:kern w:val="0"/>
        </w:rPr>
        <w:t>s can be treated as CFF</w:t>
      </w:r>
    </w:p>
    <w:p w14:paraId="4D220C46" w14:textId="35191059" w:rsidR="00762C73" w:rsidRPr="009E2F1A" w:rsidRDefault="00762C73"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Access &amp; Synchronization: One numerology for baseline access</w:t>
      </w:r>
      <w:r w:rsidR="008747B4" w:rsidRPr="009E2F1A">
        <w:rPr>
          <w:rFonts w:ascii="Times New Roman" w:eastAsia="맑은 고딕" w:hAnsi="Times New Roman" w:cs="바탕"/>
          <w:kern w:val="0"/>
        </w:rPr>
        <w:t xml:space="preserve"> per band</w:t>
      </w:r>
      <w:r w:rsidRPr="009E2F1A">
        <w:rPr>
          <w:rFonts w:ascii="Times New Roman" w:eastAsia="맑은 고딕" w:hAnsi="Times New Roman" w:cs="바탕"/>
          <w:kern w:val="0"/>
        </w:rPr>
        <w:t>, PSS/SSS detection &amp; timing acquisition, PRACH baseline format</w:t>
      </w:r>
    </w:p>
    <w:p w14:paraId="2E3DC986" w14:textId="5734978C" w:rsidR="00762C73" w:rsidRPr="009E2F1A" w:rsidRDefault="00762C73"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Control Plane: Minimal RRC procedures (attach, release, reattach), Integrity &amp; ciphering, Emergency attach capability</w:t>
      </w:r>
    </w:p>
    <w:p w14:paraId="1368E955" w14:textId="03670E91" w:rsidR="00762C73" w:rsidRPr="009E2F1A" w:rsidRDefault="00762C73"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Data Plane: Baseline Modulation and FEC, Basic HARQ, Minimal MAC features (SR/BSR)</w:t>
      </w:r>
    </w:p>
    <w:p w14:paraId="3ACC1894" w14:textId="3ACCA076" w:rsidR="00762C73" w:rsidRPr="009E2F1A" w:rsidRDefault="00762C73"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System Features: PLMN selection &amp; reselection, Broadcast reception (MIB, SIB</w:t>
      </w:r>
      <w:r w:rsidR="008747B4" w:rsidRPr="009E2F1A">
        <w:rPr>
          <w:rFonts w:ascii="Times New Roman" w:eastAsia="맑은 고딕" w:hAnsi="Times New Roman" w:cs="바탕"/>
          <w:kern w:val="0"/>
        </w:rPr>
        <w:t>s</w:t>
      </w:r>
      <w:r w:rsidRPr="009E2F1A">
        <w:rPr>
          <w:rFonts w:ascii="Times New Roman" w:eastAsia="맑은 고딕" w:hAnsi="Times New Roman" w:cs="바탕"/>
          <w:kern w:val="0"/>
        </w:rPr>
        <w:t>), Capability signaling</w:t>
      </w:r>
    </w:p>
    <w:p w14:paraId="42D7B02B" w14:textId="7C30198A" w:rsidR="00762C73" w:rsidRPr="009E2F1A" w:rsidRDefault="00762C73"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 xml:space="preserve">Management: user identification, device type disclosure </w:t>
      </w:r>
    </w:p>
    <w:p w14:paraId="678E499F" w14:textId="4021C320" w:rsidR="00762C73" w:rsidRPr="009E2F1A" w:rsidRDefault="000F0D77" w:rsidP="009625C1">
      <w:pPr>
        <w:pStyle w:val="a5"/>
        <w:numPr>
          <w:ilvl w:val="0"/>
          <w:numId w:val="24"/>
        </w:numPr>
        <w:ind w:leftChars="0"/>
        <w:rPr>
          <w:rFonts w:ascii="Times New Roman" w:eastAsia="맑은 고딕" w:hAnsi="Times New Roman" w:cs="바탕"/>
        </w:rPr>
      </w:pPr>
      <w:r>
        <w:rPr>
          <w:rFonts w:ascii="Times New Roman" w:eastAsia="맑은 고딕" w:hAnsi="Times New Roman" w:cs="바탕"/>
          <w:kern w:val="0"/>
        </w:rPr>
        <w:t xml:space="preserve">Coverage with the minimum </w:t>
      </w:r>
      <w:r w:rsidR="00DA2A5A">
        <w:rPr>
          <w:rFonts w:ascii="Times New Roman" w:eastAsia="맑은 고딕" w:hAnsi="Times New Roman" w:cs="바탕"/>
          <w:kern w:val="0"/>
        </w:rPr>
        <w:t>hardware</w:t>
      </w:r>
      <w:r w:rsidR="00762C73" w:rsidRPr="009E2F1A">
        <w:rPr>
          <w:rFonts w:ascii="Times New Roman" w:eastAsia="맑은 고딕" w:hAnsi="Times New Roman" w:cs="바탕"/>
          <w:kern w:val="0"/>
        </w:rPr>
        <w:t xml:space="preserve">: </w:t>
      </w:r>
      <w:r>
        <w:rPr>
          <w:rFonts w:ascii="Times New Roman" w:eastAsia="맑은 고딕" w:hAnsi="Times New Roman" w:cs="바탕"/>
          <w:kern w:val="0"/>
        </w:rPr>
        <w:t xml:space="preserve">coverage with </w:t>
      </w:r>
      <w:r w:rsidR="00762C73" w:rsidRPr="009E2F1A">
        <w:rPr>
          <w:rFonts w:ascii="Times New Roman" w:eastAsia="맑은 고딕" w:hAnsi="Times New Roman" w:cs="바탕"/>
          <w:kern w:val="0"/>
        </w:rPr>
        <w:t xml:space="preserve">1 Rx and 1 Tx chain, minimum bandwidth </w:t>
      </w:r>
    </w:p>
    <w:p w14:paraId="58AB3718" w14:textId="14D0F1F3" w:rsidR="00762C73" w:rsidRPr="009E2F1A" w:rsidRDefault="00762C73" w:rsidP="009625C1">
      <w:pPr>
        <w:pStyle w:val="a5"/>
        <w:numPr>
          <w:ilvl w:val="0"/>
          <w:numId w:val="24"/>
        </w:numPr>
        <w:ind w:leftChars="0"/>
        <w:rPr>
          <w:rFonts w:ascii="Times New Roman" w:eastAsia="맑은 고딕" w:hAnsi="Times New Roman" w:cs="바탕"/>
        </w:rPr>
      </w:pPr>
      <w:r w:rsidRPr="009E2F1A">
        <w:rPr>
          <w:rFonts w:ascii="Times New Roman" w:eastAsia="맑은 고딕" w:hAnsi="Times New Roman" w:cs="바탕"/>
          <w:kern w:val="0"/>
        </w:rPr>
        <w:t>Power Management:</w:t>
      </w:r>
      <w:r w:rsidR="000F0D77">
        <w:rPr>
          <w:rFonts w:ascii="Times New Roman" w:eastAsia="맑은 고딕" w:hAnsi="Times New Roman" w:cs="바탕"/>
          <w:kern w:val="0"/>
        </w:rPr>
        <w:t xml:space="preserve"> </w:t>
      </w:r>
      <w:r w:rsidRPr="009E2F1A">
        <w:rPr>
          <w:rFonts w:ascii="Times New Roman" w:eastAsia="맑은 고딕" w:hAnsi="Times New Roman" w:cs="바탕"/>
          <w:kern w:val="0"/>
        </w:rPr>
        <w:t>DRX</w:t>
      </w:r>
    </w:p>
    <w:p w14:paraId="02C6A1A5" w14:textId="226B8D61" w:rsidR="00002B3B" w:rsidRPr="009E2F1A" w:rsidRDefault="00002B3B" w:rsidP="181E0243">
      <w:pPr>
        <w:rPr>
          <w:rFonts w:ascii="Times New Roman" w:eastAsia="맑은 고딕" w:hAnsi="Times New Roman" w:cs="바탕"/>
        </w:rPr>
      </w:pPr>
      <w:r w:rsidRPr="009E2F1A">
        <w:rPr>
          <w:rFonts w:ascii="Times New Roman" w:eastAsia="맑은 고딕" w:hAnsi="Times New Roman" w:cs="바탕"/>
          <w:kern w:val="0"/>
        </w:rPr>
        <w:t xml:space="preserve">The implementation of the CFF should follow a baseline-plus-UE-feature approach, where a small set of physical and MAC layer capabilities form the universal entry point for all UEs, while additional functions are handled separately in device feature groups. </w:t>
      </w:r>
      <w:r w:rsidR="00F23C46" w:rsidRPr="009E2F1A">
        <w:rPr>
          <w:rFonts w:ascii="Times New Roman" w:eastAsia="맑은 고딕" w:hAnsi="Times New Roman" w:cs="바탕"/>
          <w:kern w:val="0"/>
        </w:rPr>
        <w:t>On</w:t>
      </w:r>
      <w:r w:rsidRPr="009E2F1A">
        <w:rPr>
          <w:rFonts w:ascii="Times New Roman" w:eastAsia="맑은 고딕" w:hAnsi="Times New Roman" w:cs="바탕"/>
          <w:kern w:val="0"/>
        </w:rPr>
        <w:t xml:space="preserve"> the physical layer, CFF should include one mandatory numerology and PRACH format to guarantee universal synchronization and access, together with a baseline modulation and coding scheme such as QPSK combined with a FEC code. Essential HARQ functionality and uplink control signaling, including scheduling requests and buffer status reports, should also be part of the baseline to enable reliable transmission even for constrained devices. On the control side, minimal RRC procedures are required, covering attach, security, capability signaling, and the reception of system information through MIB/SIB. Power-saving features such as DRX must also be included to make the baseline feasible for devices with tight energy budgets. </w:t>
      </w:r>
      <w:r w:rsidR="0077203C" w:rsidRPr="009E2F1A">
        <w:rPr>
          <w:rFonts w:ascii="Times New Roman" w:eastAsia="맑은 고딕" w:hAnsi="Times New Roman" w:cs="바탕"/>
          <w:kern w:val="0"/>
        </w:rPr>
        <w:t xml:space="preserve">On top of </w:t>
      </w:r>
      <w:r w:rsidRPr="009E2F1A">
        <w:rPr>
          <w:rFonts w:ascii="Times New Roman" w:eastAsia="맑은 고딕" w:hAnsi="Times New Roman" w:cs="바탕"/>
          <w:kern w:val="0"/>
        </w:rPr>
        <w:t xml:space="preserve">this baseline, all performance-scaling features such as </w:t>
      </w:r>
      <w:r w:rsidR="004C2B2C" w:rsidRPr="009E2F1A">
        <w:rPr>
          <w:rFonts w:ascii="Times New Roman" w:eastAsia="맑은 고딕" w:hAnsi="Times New Roman" w:cs="바탕"/>
          <w:kern w:val="0"/>
        </w:rPr>
        <w:t xml:space="preserve">the number of </w:t>
      </w:r>
      <w:r w:rsidRPr="009E2F1A">
        <w:rPr>
          <w:rFonts w:ascii="Times New Roman" w:eastAsia="맑은 고딕" w:hAnsi="Times New Roman" w:cs="바탕"/>
          <w:kern w:val="0"/>
        </w:rPr>
        <w:t>MIMO layer</w:t>
      </w:r>
      <w:r w:rsidR="004C2B2C" w:rsidRPr="009E2F1A">
        <w:rPr>
          <w:rFonts w:ascii="Times New Roman" w:eastAsia="맑은 고딕" w:hAnsi="Times New Roman" w:cs="바탕"/>
          <w:kern w:val="0"/>
        </w:rPr>
        <w:t>s</w:t>
      </w:r>
      <w:r w:rsidRPr="009E2F1A">
        <w:rPr>
          <w:rFonts w:ascii="Times New Roman" w:eastAsia="맑은 고딕" w:hAnsi="Times New Roman" w:cs="바탕"/>
          <w:kern w:val="0"/>
        </w:rPr>
        <w:t xml:space="preserve">, higher-order modulation, carrier aggregation, or vertical-specific functions, should be realized through per-type (per group type) features that extend the basic capability without burdening all devices. Capability signaling should be designed to reflect this philosophy: each UE reports its supported ranges or sets for modulation order, bandwidth, and antenna configuration in a compact form, and the sNB selects an operating point within that range. </w:t>
      </w:r>
    </w:p>
    <w:p w14:paraId="6E679FAB" w14:textId="75C96A50" w:rsidR="001317AC" w:rsidRPr="00C77E22" w:rsidRDefault="001317AC" w:rsidP="00C77E22">
      <w:pPr>
        <w:spacing w:before="120"/>
        <w:ind w:left="400"/>
        <w:jc w:val="left"/>
        <w:rPr>
          <w:rFonts w:ascii="Times New Roman" w:eastAsia="맑은 고딕" w:hAnsi="Times New Roman" w:cs="바탕"/>
          <w:b/>
          <w:bCs/>
          <w:color w:val="FF0000"/>
          <w:u w:val="single"/>
        </w:rPr>
      </w:pPr>
    </w:p>
    <w:p w14:paraId="1078202A" w14:textId="422D6849" w:rsidR="009E2F1A" w:rsidRPr="000D40CE" w:rsidRDefault="009E2F1A" w:rsidP="001317AC">
      <w:pPr>
        <w:pStyle w:val="maintext"/>
        <w:numPr>
          <w:ilvl w:val="0"/>
          <w:numId w:val="38"/>
        </w:numPr>
        <w:spacing w:before="120" w:line="264" w:lineRule="auto"/>
        <w:ind w:left="0" w:firstLineChars="0" w:firstLine="0"/>
        <w:jc w:val="left"/>
        <w:rPr>
          <w:b/>
          <w:bCs/>
          <w:u w:val="single"/>
          <w:lang w:val="en-US"/>
        </w:rPr>
      </w:pPr>
      <w:r w:rsidRPr="181E0243">
        <w:rPr>
          <w:b/>
          <w:bCs/>
          <w:u w:val="single"/>
          <w:lang w:val="en-US"/>
        </w:rPr>
        <w:t xml:space="preserve">Support </w:t>
      </w:r>
      <w:r w:rsidRPr="181E0243">
        <w:rPr>
          <w:b/>
          <w:bCs/>
          <w:u w:val="single"/>
        </w:rPr>
        <w:t>Common Function Features (</w:t>
      </w:r>
      <w:r w:rsidRPr="181E0243">
        <w:rPr>
          <w:b/>
          <w:bCs/>
          <w:u w:val="single"/>
          <w:lang w:val="en-US"/>
        </w:rPr>
        <w:t>CFF) as the core feature/function among device types in 6GR such as</w:t>
      </w:r>
    </w:p>
    <w:p w14:paraId="6B76B655" w14:textId="77777777" w:rsidR="009E2F1A" w:rsidRPr="008B619D" w:rsidRDefault="009E2F1A" w:rsidP="009E2F1A">
      <w:pPr>
        <w:pStyle w:val="a5"/>
        <w:numPr>
          <w:ilvl w:val="0"/>
          <w:numId w:val="24"/>
        </w:numPr>
        <w:spacing w:after="0"/>
        <w:ind w:leftChars="0"/>
        <w:rPr>
          <w:rFonts w:ascii="Times New Roman" w:eastAsia="맑은 고딕" w:hAnsi="Times New Roman" w:cs="바탕"/>
          <w:b/>
          <w:bCs/>
          <w:u w:val="single"/>
        </w:rPr>
      </w:pPr>
      <w:r>
        <w:rPr>
          <w:rFonts w:ascii="Times New Roman" w:eastAsia="맑은 고딕" w:hAnsi="Times New Roman" w:cs="바탕"/>
          <w:b/>
          <w:bCs/>
          <w:kern w:val="0"/>
          <w:u w:val="single"/>
        </w:rPr>
        <w:t>Basic PHY features</w:t>
      </w:r>
    </w:p>
    <w:p w14:paraId="443DDB3B" w14:textId="77777777" w:rsidR="009E2F1A" w:rsidRPr="008B619D" w:rsidRDefault="009E2F1A" w:rsidP="001317AC">
      <w:pPr>
        <w:pStyle w:val="a5"/>
        <w:numPr>
          <w:ilvl w:val="1"/>
          <w:numId w:val="37"/>
        </w:numPr>
        <w:spacing w:after="0"/>
        <w:ind w:leftChars="0"/>
        <w:rPr>
          <w:rFonts w:ascii="Times New Roman" w:eastAsia="맑은 고딕" w:hAnsi="Times New Roman" w:cs="바탕"/>
          <w:b/>
          <w:bCs/>
          <w:u w:val="single"/>
        </w:rPr>
      </w:pPr>
      <w:r w:rsidRPr="00DF5681">
        <w:rPr>
          <w:rFonts w:ascii="Times New Roman" w:eastAsia="맑은 고딕" w:hAnsi="Times New Roman" w:cs="바탕"/>
          <w:b/>
          <w:bCs/>
          <w:kern w:val="0"/>
          <w:u w:val="single"/>
        </w:rPr>
        <w:t>One numerology for baseline access per band</w:t>
      </w:r>
    </w:p>
    <w:p w14:paraId="1410461F" w14:textId="77777777" w:rsidR="009E2F1A" w:rsidRPr="008B619D" w:rsidRDefault="009E2F1A" w:rsidP="001317AC">
      <w:pPr>
        <w:pStyle w:val="a5"/>
        <w:numPr>
          <w:ilvl w:val="1"/>
          <w:numId w:val="37"/>
        </w:numPr>
        <w:spacing w:after="0"/>
        <w:ind w:leftChars="0"/>
        <w:rPr>
          <w:rFonts w:ascii="Times New Roman" w:eastAsia="맑은 고딕" w:hAnsi="Times New Roman" w:cs="바탕"/>
          <w:b/>
          <w:bCs/>
          <w:u w:val="single"/>
        </w:rPr>
      </w:pPr>
      <w:r>
        <w:rPr>
          <w:rFonts w:ascii="Times New Roman" w:eastAsia="맑은 고딕" w:hAnsi="Times New Roman" w:cs="바탕"/>
          <w:b/>
          <w:bCs/>
          <w:kern w:val="0"/>
          <w:u w:val="single"/>
        </w:rPr>
        <w:t xml:space="preserve">Baseline </w:t>
      </w:r>
      <w:r w:rsidRPr="00DF5681">
        <w:rPr>
          <w:rFonts w:ascii="Times New Roman" w:eastAsia="맑은 고딕" w:hAnsi="Times New Roman" w:cs="바탕"/>
          <w:b/>
          <w:bCs/>
          <w:kern w:val="0"/>
          <w:u w:val="single"/>
        </w:rPr>
        <w:t>Modulation and FEC</w:t>
      </w:r>
    </w:p>
    <w:p w14:paraId="4F5EC503" w14:textId="77777777" w:rsidR="009E2F1A" w:rsidRPr="004133F8" w:rsidRDefault="009E2F1A" w:rsidP="001317AC">
      <w:pPr>
        <w:pStyle w:val="a5"/>
        <w:numPr>
          <w:ilvl w:val="1"/>
          <w:numId w:val="37"/>
        </w:numPr>
        <w:ind w:leftChars="0"/>
        <w:rPr>
          <w:rFonts w:ascii="Times New Roman" w:eastAsia="맑은 고딕" w:hAnsi="Times New Roman" w:cs="바탕"/>
          <w:b/>
          <w:bCs/>
          <w:u w:val="single"/>
        </w:rPr>
      </w:pPr>
      <w:r>
        <w:rPr>
          <w:rFonts w:ascii="Times New Roman" w:eastAsia="맑은 고딕" w:hAnsi="Times New Roman" w:cs="바탕"/>
          <w:b/>
          <w:bCs/>
          <w:kern w:val="0"/>
          <w:u w:val="single"/>
        </w:rPr>
        <w:t>Minimum bandwidth support</w:t>
      </w:r>
    </w:p>
    <w:p w14:paraId="01B8F550" w14:textId="77777777" w:rsidR="009E2F1A" w:rsidRPr="008B619D" w:rsidRDefault="009E2F1A" w:rsidP="009E2F1A">
      <w:pPr>
        <w:pStyle w:val="a5"/>
        <w:numPr>
          <w:ilvl w:val="0"/>
          <w:numId w:val="24"/>
        </w:numPr>
        <w:spacing w:after="0"/>
        <w:ind w:leftChars="0"/>
        <w:rPr>
          <w:rFonts w:ascii="Times New Roman" w:eastAsia="맑은 고딕" w:hAnsi="Times New Roman" w:cs="바탕"/>
          <w:b/>
          <w:bCs/>
          <w:u w:val="single"/>
        </w:rPr>
      </w:pPr>
      <w:r>
        <w:rPr>
          <w:rFonts w:ascii="Times New Roman" w:eastAsia="맑은 고딕" w:hAnsi="Times New Roman" w:cs="바탕"/>
          <w:b/>
          <w:bCs/>
          <w:kern w:val="0"/>
          <w:u w:val="single"/>
        </w:rPr>
        <w:t>Basic initial access features</w:t>
      </w:r>
    </w:p>
    <w:p w14:paraId="2FA79CC9" w14:textId="77777777" w:rsidR="009E2F1A" w:rsidRPr="001317AC" w:rsidRDefault="009E2F1A" w:rsidP="001317AC">
      <w:pPr>
        <w:pStyle w:val="a5"/>
        <w:numPr>
          <w:ilvl w:val="1"/>
          <w:numId w:val="37"/>
        </w:numPr>
        <w:spacing w:after="0"/>
        <w:ind w:leftChars="0"/>
        <w:rPr>
          <w:rFonts w:ascii="Times New Roman" w:eastAsia="맑은 고딕" w:hAnsi="Times New Roman" w:cs="바탕"/>
          <w:b/>
          <w:bCs/>
          <w:kern w:val="0"/>
          <w:u w:val="single"/>
        </w:rPr>
      </w:pPr>
      <w:r w:rsidRPr="00DF5681">
        <w:rPr>
          <w:rFonts w:ascii="Times New Roman" w:eastAsia="맑은 고딕" w:hAnsi="Times New Roman" w:cs="바탕"/>
          <w:b/>
          <w:bCs/>
          <w:kern w:val="0"/>
          <w:u w:val="single"/>
        </w:rPr>
        <w:t>One numerology for PSS/SSS detection &amp; timing acquisition</w:t>
      </w:r>
    </w:p>
    <w:p w14:paraId="4C3690A1" w14:textId="77777777" w:rsidR="009E2F1A" w:rsidRDefault="009E2F1A" w:rsidP="001317AC">
      <w:pPr>
        <w:pStyle w:val="a5"/>
        <w:numPr>
          <w:ilvl w:val="1"/>
          <w:numId w:val="37"/>
        </w:numPr>
        <w:spacing w:after="0"/>
        <w:ind w:leftChars="0"/>
        <w:rPr>
          <w:rFonts w:ascii="Times New Roman" w:eastAsia="맑은 고딕" w:hAnsi="Times New Roman" w:cs="바탕"/>
          <w:b/>
          <w:bCs/>
          <w:kern w:val="0"/>
          <w:u w:val="single"/>
        </w:rPr>
      </w:pPr>
      <w:r w:rsidRPr="00DF5681">
        <w:rPr>
          <w:rFonts w:ascii="Times New Roman" w:eastAsia="맑은 고딕" w:hAnsi="Times New Roman" w:cs="바탕"/>
          <w:b/>
          <w:bCs/>
          <w:kern w:val="0"/>
          <w:u w:val="single"/>
        </w:rPr>
        <w:t>PRACH baseline format</w:t>
      </w:r>
    </w:p>
    <w:p w14:paraId="64575783" w14:textId="77777777" w:rsidR="009E2F1A" w:rsidRDefault="009E2F1A" w:rsidP="001317AC">
      <w:pPr>
        <w:pStyle w:val="a5"/>
        <w:numPr>
          <w:ilvl w:val="1"/>
          <w:numId w:val="37"/>
        </w:numPr>
        <w:spacing w:after="0"/>
        <w:ind w:leftChars="0"/>
        <w:rPr>
          <w:rFonts w:ascii="Times New Roman" w:eastAsia="맑은 고딕" w:hAnsi="Times New Roman" w:cs="바탕"/>
          <w:b/>
          <w:bCs/>
          <w:kern w:val="0"/>
          <w:u w:val="single"/>
        </w:rPr>
      </w:pPr>
      <w:r>
        <w:rPr>
          <w:rFonts w:ascii="Times New Roman" w:eastAsia="맑은 고딕" w:hAnsi="Times New Roman" w:cs="바탕"/>
          <w:b/>
          <w:bCs/>
          <w:kern w:val="0"/>
          <w:u w:val="single"/>
        </w:rPr>
        <w:t>B</w:t>
      </w:r>
      <w:r w:rsidRPr="008B619D">
        <w:rPr>
          <w:rFonts w:ascii="Times New Roman" w:eastAsia="맑은 고딕" w:hAnsi="Times New Roman" w:cs="바탕"/>
          <w:b/>
          <w:bCs/>
          <w:kern w:val="0"/>
          <w:u w:val="single"/>
        </w:rPr>
        <w:t>aseline capability signaling</w:t>
      </w:r>
    </w:p>
    <w:p w14:paraId="05C5336E" w14:textId="77777777" w:rsidR="009E2F1A" w:rsidRPr="008B619D" w:rsidRDefault="009E2F1A" w:rsidP="001317AC">
      <w:pPr>
        <w:pStyle w:val="a5"/>
        <w:numPr>
          <w:ilvl w:val="1"/>
          <w:numId w:val="37"/>
        </w:numPr>
        <w:spacing w:after="0"/>
        <w:ind w:leftChars="0"/>
        <w:rPr>
          <w:rFonts w:ascii="Times New Roman" w:eastAsia="맑은 고딕" w:hAnsi="Times New Roman" w:cs="바탕"/>
          <w:b/>
          <w:bCs/>
          <w:kern w:val="0"/>
          <w:u w:val="single"/>
        </w:rPr>
      </w:pPr>
      <w:r w:rsidRPr="008B619D">
        <w:rPr>
          <w:rFonts w:ascii="Times New Roman" w:eastAsia="맑은 고딕" w:hAnsi="Times New Roman" w:cs="바탕"/>
          <w:b/>
          <w:bCs/>
          <w:kern w:val="0"/>
          <w:u w:val="single"/>
        </w:rPr>
        <w:t>System information (MIB/SIB) reception</w:t>
      </w:r>
    </w:p>
    <w:p w14:paraId="7952B995" w14:textId="77777777" w:rsidR="009E2F1A" w:rsidRPr="008B619D" w:rsidRDefault="009E2F1A" w:rsidP="009E2F1A">
      <w:pPr>
        <w:pStyle w:val="a5"/>
        <w:numPr>
          <w:ilvl w:val="0"/>
          <w:numId w:val="24"/>
        </w:numPr>
        <w:spacing w:after="0"/>
        <w:ind w:leftChars="0"/>
        <w:rPr>
          <w:rFonts w:ascii="Times New Roman" w:eastAsia="맑은 고딕" w:hAnsi="Times New Roman" w:cs="바탕"/>
          <w:b/>
          <w:bCs/>
          <w:u w:val="single"/>
        </w:rPr>
      </w:pPr>
      <w:r>
        <w:rPr>
          <w:rFonts w:ascii="Times New Roman" w:eastAsia="맑은 고딕" w:hAnsi="Times New Roman" w:cs="바탕"/>
          <w:b/>
          <w:bCs/>
          <w:u w:val="single"/>
        </w:rPr>
        <w:t xml:space="preserve">Basic RRC </w:t>
      </w:r>
      <w:r w:rsidRPr="008B619D">
        <w:rPr>
          <w:rFonts w:ascii="Times New Roman" w:eastAsia="맑은 고딕" w:hAnsi="Times New Roman" w:cs="바탕"/>
          <w:b/>
          <w:bCs/>
          <w:kern w:val="0"/>
          <w:u w:val="single"/>
        </w:rPr>
        <w:t xml:space="preserve">procedures </w:t>
      </w:r>
      <w:r>
        <w:rPr>
          <w:rFonts w:ascii="Times New Roman" w:eastAsia="맑은 고딕" w:hAnsi="Times New Roman" w:cs="바탕"/>
          <w:b/>
          <w:bCs/>
          <w:kern w:val="0"/>
          <w:u w:val="single"/>
        </w:rPr>
        <w:t>and system functions</w:t>
      </w:r>
    </w:p>
    <w:p w14:paraId="75A672ED" w14:textId="77777777" w:rsidR="009E2F1A" w:rsidRPr="001317AC" w:rsidRDefault="009E2F1A" w:rsidP="001317AC">
      <w:pPr>
        <w:pStyle w:val="a5"/>
        <w:numPr>
          <w:ilvl w:val="1"/>
          <w:numId w:val="37"/>
        </w:numPr>
        <w:spacing w:after="0"/>
        <w:ind w:leftChars="0"/>
        <w:rPr>
          <w:rFonts w:ascii="Times New Roman" w:eastAsia="맑은 고딕" w:hAnsi="Times New Roman" w:cs="바탕"/>
          <w:b/>
          <w:bCs/>
          <w:kern w:val="0"/>
          <w:u w:val="single"/>
        </w:rPr>
      </w:pPr>
      <w:r w:rsidRPr="001317AC">
        <w:rPr>
          <w:rFonts w:ascii="Times New Roman" w:eastAsia="맑은 고딕" w:hAnsi="Times New Roman" w:cs="바탕"/>
          <w:b/>
          <w:bCs/>
          <w:kern w:val="0"/>
          <w:u w:val="single"/>
        </w:rPr>
        <w:t>Minimal RRC procedures (e.g., attach, release, reattach)</w:t>
      </w:r>
    </w:p>
    <w:p w14:paraId="0D93DA39" w14:textId="77777777" w:rsidR="009E2F1A" w:rsidRPr="001317AC" w:rsidRDefault="009E2F1A" w:rsidP="001317AC">
      <w:pPr>
        <w:pStyle w:val="a5"/>
        <w:numPr>
          <w:ilvl w:val="1"/>
          <w:numId w:val="37"/>
        </w:numPr>
        <w:spacing w:after="0"/>
        <w:ind w:leftChars="0"/>
        <w:rPr>
          <w:rFonts w:ascii="Times New Roman" w:eastAsia="맑은 고딕" w:hAnsi="Times New Roman" w:cs="바탕"/>
          <w:b/>
          <w:bCs/>
          <w:kern w:val="0"/>
          <w:u w:val="single"/>
        </w:rPr>
      </w:pPr>
      <w:r w:rsidRPr="001317AC">
        <w:rPr>
          <w:rFonts w:ascii="Times New Roman" w:eastAsia="맑은 고딕" w:hAnsi="Times New Roman" w:cs="바탕"/>
          <w:b/>
          <w:bCs/>
          <w:kern w:val="0"/>
          <w:u w:val="single"/>
        </w:rPr>
        <w:t>Integrity &amp; ciphering, emergency attach capability</w:t>
      </w:r>
    </w:p>
    <w:p w14:paraId="7C277460" w14:textId="77777777" w:rsidR="009E2F1A" w:rsidRPr="001317AC" w:rsidRDefault="009E2F1A" w:rsidP="001317AC">
      <w:pPr>
        <w:pStyle w:val="a5"/>
        <w:numPr>
          <w:ilvl w:val="1"/>
          <w:numId w:val="37"/>
        </w:numPr>
        <w:spacing w:after="0"/>
        <w:ind w:leftChars="0"/>
        <w:rPr>
          <w:rFonts w:ascii="Times New Roman" w:eastAsia="맑은 고딕" w:hAnsi="Times New Roman" w:cs="바탕"/>
          <w:b/>
          <w:bCs/>
          <w:kern w:val="0"/>
          <w:u w:val="single"/>
        </w:rPr>
      </w:pPr>
      <w:r w:rsidRPr="008B619D">
        <w:rPr>
          <w:rFonts w:ascii="Times New Roman" w:eastAsia="맑은 고딕" w:hAnsi="Times New Roman" w:cs="바탕"/>
          <w:b/>
          <w:bCs/>
          <w:kern w:val="0"/>
          <w:u w:val="single"/>
        </w:rPr>
        <w:t>User identification</w:t>
      </w:r>
      <w:r>
        <w:rPr>
          <w:rFonts w:ascii="Times New Roman" w:eastAsia="맑은 고딕" w:hAnsi="Times New Roman" w:cs="바탕"/>
          <w:b/>
          <w:bCs/>
          <w:kern w:val="0"/>
          <w:u w:val="single"/>
        </w:rPr>
        <w:t xml:space="preserve"> &amp;</w:t>
      </w:r>
      <w:r w:rsidRPr="008B619D">
        <w:rPr>
          <w:rFonts w:ascii="Times New Roman" w:eastAsia="맑은 고딕" w:hAnsi="Times New Roman" w:cs="바탕"/>
          <w:b/>
          <w:bCs/>
          <w:kern w:val="0"/>
          <w:u w:val="single"/>
        </w:rPr>
        <w:t xml:space="preserve">device type disclosure </w:t>
      </w:r>
    </w:p>
    <w:p w14:paraId="10A88582" w14:textId="77777777" w:rsidR="009E2F1A" w:rsidRPr="008B619D" w:rsidRDefault="009E2F1A" w:rsidP="009E2F1A">
      <w:pPr>
        <w:pStyle w:val="a5"/>
        <w:numPr>
          <w:ilvl w:val="0"/>
          <w:numId w:val="24"/>
        </w:numPr>
        <w:spacing w:after="0"/>
        <w:ind w:leftChars="0"/>
        <w:rPr>
          <w:rFonts w:ascii="Times New Roman" w:eastAsia="맑은 고딕" w:hAnsi="Times New Roman" w:cs="바탕"/>
          <w:b/>
          <w:bCs/>
          <w:u w:val="single"/>
        </w:rPr>
      </w:pPr>
      <w:r w:rsidRPr="00825B13">
        <w:rPr>
          <w:rFonts w:ascii="Times New Roman" w:eastAsia="맑은 고딕" w:hAnsi="Times New Roman" w:cs="바탕"/>
          <w:b/>
          <w:bCs/>
          <w:kern w:val="0"/>
          <w:u w:val="single"/>
        </w:rPr>
        <w:t>Basic</w:t>
      </w:r>
      <w:r>
        <w:rPr>
          <w:rFonts w:ascii="Times New Roman" w:eastAsia="맑은 고딕" w:hAnsi="Times New Roman" w:cs="바탕"/>
          <w:b/>
          <w:bCs/>
          <w:kern w:val="0"/>
          <w:u w:val="single"/>
        </w:rPr>
        <w:t xml:space="preserve"> DL and UL </w:t>
      </w:r>
      <w:r w:rsidRPr="00825B13">
        <w:rPr>
          <w:rFonts w:ascii="Times New Roman" w:eastAsia="맑은 고딕" w:hAnsi="Times New Roman" w:cs="바탕"/>
          <w:b/>
          <w:bCs/>
          <w:kern w:val="0"/>
          <w:u w:val="single"/>
        </w:rPr>
        <w:t>control</w:t>
      </w:r>
      <w:r>
        <w:rPr>
          <w:rFonts w:ascii="Times New Roman" w:eastAsia="맑은 고딕" w:hAnsi="Times New Roman" w:cs="바탕"/>
          <w:b/>
          <w:bCs/>
          <w:kern w:val="0"/>
          <w:u w:val="single"/>
        </w:rPr>
        <w:t xml:space="preserve"> procedure</w:t>
      </w:r>
    </w:p>
    <w:p w14:paraId="2C167ECE" w14:textId="77777777" w:rsidR="009E2F1A" w:rsidRPr="008B619D" w:rsidRDefault="009E2F1A" w:rsidP="001317AC">
      <w:pPr>
        <w:pStyle w:val="a5"/>
        <w:numPr>
          <w:ilvl w:val="1"/>
          <w:numId w:val="37"/>
        </w:numPr>
        <w:spacing w:after="0"/>
        <w:ind w:leftChars="0"/>
        <w:rPr>
          <w:rFonts w:ascii="Times New Roman" w:eastAsia="맑은 고딕" w:hAnsi="Times New Roman" w:cs="바탕"/>
          <w:b/>
          <w:bCs/>
          <w:kern w:val="0"/>
          <w:u w:val="single"/>
        </w:rPr>
      </w:pPr>
      <w:r>
        <w:rPr>
          <w:rFonts w:ascii="Times New Roman" w:eastAsia="맑은 고딕" w:hAnsi="Times New Roman" w:cs="바탕"/>
          <w:b/>
          <w:bCs/>
          <w:kern w:val="0"/>
          <w:u w:val="single"/>
        </w:rPr>
        <w:t xml:space="preserve">Basic HARQ operation, </w:t>
      </w:r>
      <w:r w:rsidRPr="008B619D">
        <w:rPr>
          <w:rFonts w:ascii="Times New Roman" w:eastAsia="맑은 고딕" w:hAnsi="Times New Roman" w:cs="바탕"/>
          <w:b/>
          <w:bCs/>
          <w:kern w:val="0"/>
          <w:u w:val="single"/>
        </w:rPr>
        <w:t>SR and BSR</w:t>
      </w:r>
    </w:p>
    <w:p w14:paraId="760B6F9D" w14:textId="77777777" w:rsidR="009E2F1A" w:rsidRPr="008B619D" w:rsidRDefault="009E2F1A" w:rsidP="009E2F1A">
      <w:pPr>
        <w:pStyle w:val="a5"/>
        <w:numPr>
          <w:ilvl w:val="0"/>
          <w:numId w:val="24"/>
        </w:numPr>
        <w:spacing w:after="0"/>
        <w:ind w:leftChars="0"/>
        <w:rPr>
          <w:rFonts w:ascii="Times New Roman" w:eastAsia="맑은 고딕" w:hAnsi="Times New Roman" w:cs="바탕"/>
          <w:b/>
          <w:bCs/>
          <w:kern w:val="0"/>
          <w:u w:val="single"/>
        </w:rPr>
      </w:pPr>
      <w:r>
        <w:rPr>
          <w:rFonts w:ascii="Times New Roman" w:eastAsia="맑은 고딕" w:hAnsi="Times New Roman" w:cs="바탕"/>
          <w:b/>
          <w:bCs/>
          <w:kern w:val="0"/>
          <w:u w:val="single"/>
        </w:rPr>
        <w:t>Energy saving</w:t>
      </w:r>
    </w:p>
    <w:p w14:paraId="2FC5BE84" w14:textId="77777777" w:rsidR="009E2F1A" w:rsidRPr="001317AC" w:rsidRDefault="009E2F1A" w:rsidP="001317AC">
      <w:pPr>
        <w:pStyle w:val="a5"/>
        <w:numPr>
          <w:ilvl w:val="1"/>
          <w:numId w:val="37"/>
        </w:numPr>
        <w:spacing w:after="0"/>
        <w:ind w:leftChars="0"/>
        <w:rPr>
          <w:rFonts w:ascii="Times New Roman" w:eastAsia="맑은 고딕" w:hAnsi="Times New Roman" w:cs="바탕"/>
          <w:b/>
          <w:bCs/>
          <w:kern w:val="0"/>
          <w:u w:val="single"/>
        </w:rPr>
      </w:pPr>
      <w:r>
        <w:rPr>
          <w:rFonts w:ascii="Times New Roman" w:eastAsia="맑은 고딕" w:hAnsi="Times New Roman" w:cs="바탕"/>
          <w:b/>
          <w:bCs/>
          <w:kern w:val="0"/>
          <w:u w:val="single"/>
        </w:rPr>
        <w:t>Baseline DRX</w:t>
      </w:r>
    </w:p>
    <w:p w14:paraId="502A97C2" w14:textId="77777777" w:rsidR="009E2F1A" w:rsidRPr="008B619D" w:rsidRDefault="009E2F1A" w:rsidP="009E2F1A">
      <w:pPr>
        <w:pStyle w:val="a5"/>
        <w:numPr>
          <w:ilvl w:val="0"/>
          <w:numId w:val="24"/>
        </w:numPr>
        <w:spacing w:after="0"/>
        <w:ind w:leftChars="0"/>
        <w:rPr>
          <w:rFonts w:ascii="Times New Roman" w:eastAsia="맑은 고딕" w:hAnsi="Times New Roman" w:cs="바탕"/>
          <w:b/>
          <w:bCs/>
          <w:u w:val="single"/>
        </w:rPr>
      </w:pPr>
      <w:r>
        <w:rPr>
          <w:rFonts w:ascii="Times New Roman" w:eastAsia="맑은 고딕" w:hAnsi="Times New Roman" w:cs="바탕"/>
          <w:b/>
          <w:bCs/>
          <w:kern w:val="0"/>
          <w:u w:val="single"/>
        </w:rPr>
        <w:t>Coverage enhancement considering 1T1R and minimum bandwidth</w:t>
      </w:r>
    </w:p>
    <w:p w14:paraId="20579A25" w14:textId="77777777" w:rsidR="009E2F1A" w:rsidRPr="001317AC" w:rsidRDefault="009E2F1A" w:rsidP="001317AC">
      <w:pPr>
        <w:rPr>
          <w:rFonts w:ascii="Times New Roman" w:eastAsia="맑은 고딕" w:hAnsi="Times New Roman" w:cs="바탕"/>
          <w:b/>
          <w:bCs/>
          <w:color w:val="FF0000"/>
          <w:u w:val="single"/>
        </w:rPr>
      </w:pPr>
    </w:p>
    <w:p w14:paraId="2F609E57" w14:textId="7A16801D" w:rsidR="00766BAD" w:rsidRPr="009E2F1A" w:rsidRDefault="00766BAD" w:rsidP="002E0590">
      <w:pPr>
        <w:pStyle w:val="maintext"/>
        <w:spacing w:line="264" w:lineRule="auto"/>
        <w:ind w:left="760" w:firstLineChars="0" w:firstLine="0"/>
      </w:pPr>
    </w:p>
    <w:p w14:paraId="1067BB1F" w14:textId="16C6536D" w:rsidR="00E72342" w:rsidRPr="009E2F1A" w:rsidRDefault="00E72342" w:rsidP="181E0243">
      <w:pPr>
        <w:pStyle w:val="maintext"/>
        <w:spacing w:line="264" w:lineRule="auto"/>
        <w:ind w:firstLineChars="0" w:firstLine="0"/>
        <w:rPr>
          <w:rFonts w:eastAsia="DengXian"/>
          <w:lang w:eastAsia="zh-CN"/>
        </w:rPr>
      </w:pPr>
      <w:r w:rsidRPr="009E2F1A">
        <w:t xml:space="preserve">The increasing diversity of </w:t>
      </w:r>
      <w:r w:rsidR="00506B56" w:rsidRPr="009E2F1A">
        <w:t>device</w:t>
      </w:r>
      <w:r w:rsidRPr="009E2F1A">
        <w:t xml:space="preserve"> types presents considerable challenges for efficient network resource management. These categories exhibit markedly different operational characteristics: IoT devices prioritize energy efficiency and intermittent connectivity, eMBB users require high data rates with moderate latency, and FWA necessitates sustained </w:t>
      </w:r>
      <w:r w:rsidRPr="009E2F1A">
        <w:lastRenderedPageBreak/>
        <w:t>throughput levels. Traditional approaches that delay UE type identification until after RRC establishment such as during Non-Access Stratum (NAS) signaling or service requests, can hinder optimal initial resource allocation. Recognizing the distinct operational needs of each UE category allows for tailored configurations; early identification and segregation would enable a more designated operational strategy, leading to improved network efficiency. In Fig. 1, association between SSB and RACH</w:t>
      </w:r>
      <w:r w:rsidR="00636223" w:rsidRPr="009E2F1A">
        <w:t xml:space="preserve"> with </w:t>
      </w:r>
      <w:r w:rsidR="00636223" w:rsidRPr="009E2F1A" w:rsidDel="00260E9F">
        <w:t xml:space="preserve">supporting </w:t>
      </w:r>
      <w:r w:rsidR="00260E9F" w:rsidRPr="009E2F1A">
        <w:t>diverse</w:t>
      </w:r>
      <w:r w:rsidRPr="009E2F1A">
        <w:t xml:space="preserve"> device types </w:t>
      </w:r>
      <w:r w:rsidR="00636223" w:rsidRPr="009E2F1A">
        <w:t xml:space="preserve">is </w:t>
      </w:r>
      <w:r w:rsidRPr="009E2F1A">
        <w:t>illustrated. This approach can have efficiency configuration and optimize operation with slicing of resources.</w:t>
      </w:r>
    </w:p>
    <w:p w14:paraId="1F4F47B3" w14:textId="77777777" w:rsidR="002E0590" w:rsidRPr="009E2F1A" w:rsidRDefault="002E0590">
      <w:pPr>
        <w:pStyle w:val="maintext"/>
        <w:spacing w:line="264" w:lineRule="auto"/>
        <w:ind w:firstLineChars="0" w:firstLine="0"/>
        <w:rPr>
          <w:rFonts w:eastAsia="DengXian"/>
          <w:lang w:eastAsia="zh-CN"/>
        </w:rPr>
      </w:pPr>
    </w:p>
    <w:p w14:paraId="76825299" w14:textId="4358716E" w:rsidR="00E72342" w:rsidRPr="001317AC" w:rsidRDefault="00E72342" w:rsidP="001317AC">
      <w:pPr>
        <w:pStyle w:val="maintext"/>
        <w:numPr>
          <w:ilvl w:val="0"/>
          <w:numId w:val="38"/>
        </w:numPr>
        <w:spacing w:before="120" w:line="264" w:lineRule="auto"/>
        <w:ind w:left="0" w:firstLineChars="0" w:firstLine="0"/>
        <w:jc w:val="left"/>
        <w:rPr>
          <w:b/>
          <w:bCs/>
          <w:u w:val="single"/>
          <w:lang w:val="en-US"/>
        </w:rPr>
      </w:pPr>
      <w:r w:rsidRPr="001317AC">
        <w:rPr>
          <w:b/>
          <w:bCs/>
          <w:u w:val="single"/>
          <w:lang w:val="en-US"/>
        </w:rPr>
        <w:t>6GR should study the early identification of diverse device types before RRC establishment.</w:t>
      </w:r>
    </w:p>
    <w:p w14:paraId="00A7BC95" w14:textId="77777777" w:rsidR="00E72342" w:rsidRPr="009E2F1A" w:rsidRDefault="00E72342" w:rsidP="00E72342">
      <w:pPr>
        <w:pStyle w:val="maintext"/>
        <w:spacing w:line="22" w:lineRule="atLeast"/>
        <w:ind w:firstLineChars="0" w:firstLine="0"/>
        <w:jc w:val="center"/>
      </w:pPr>
    </w:p>
    <w:p w14:paraId="3DFA637D" w14:textId="77777777" w:rsidR="00E72342" w:rsidRPr="009E2F1A" w:rsidRDefault="00E72342" w:rsidP="00E72342">
      <w:pPr>
        <w:pStyle w:val="maintext"/>
        <w:spacing w:line="22" w:lineRule="atLeast"/>
        <w:ind w:firstLineChars="0" w:firstLine="0"/>
        <w:jc w:val="center"/>
      </w:pPr>
      <w:r w:rsidRPr="009E2F1A">
        <w:rPr>
          <w:noProof/>
          <w:lang w:val="en-US"/>
        </w:rPr>
        <w:drawing>
          <wp:inline distT="0" distB="0" distL="0" distR="0" wp14:anchorId="090E5CDD" wp14:editId="36F0478E">
            <wp:extent cx="4674572" cy="1768178"/>
            <wp:effectExtent l="0" t="0" r="0" b="381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0867"/>
                    <a:stretch/>
                  </pic:blipFill>
                  <pic:spPr bwMode="auto">
                    <a:xfrm>
                      <a:off x="0" y="0"/>
                      <a:ext cx="4746281" cy="1795302"/>
                    </a:xfrm>
                    <a:prstGeom prst="rect">
                      <a:avLst/>
                    </a:prstGeom>
                    <a:noFill/>
                    <a:ln>
                      <a:noFill/>
                    </a:ln>
                    <a:extLst>
                      <a:ext uri="{53640926-AAD7-44D8-BBD7-CCE9431645EC}">
                        <a14:shadowObscured xmlns:a14="http://schemas.microsoft.com/office/drawing/2010/main"/>
                      </a:ext>
                    </a:extLst>
                  </pic:spPr>
                </pic:pic>
              </a:graphicData>
            </a:graphic>
          </wp:inline>
        </w:drawing>
      </w:r>
    </w:p>
    <w:p w14:paraId="49C79790" w14:textId="6D667F50" w:rsidR="00E72342" w:rsidRPr="009E2F1A" w:rsidRDefault="00E72342" w:rsidP="00E72342">
      <w:pPr>
        <w:pStyle w:val="maintext"/>
        <w:spacing w:line="22" w:lineRule="atLeast"/>
        <w:ind w:firstLineChars="0" w:firstLine="0"/>
        <w:jc w:val="center"/>
      </w:pPr>
      <w:r w:rsidRPr="009E2F1A">
        <w:t>Figure 1</w:t>
      </w:r>
      <w:r w:rsidR="00270E5B" w:rsidRPr="009E2F1A">
        <w:t>:</w:t>
      </w:r>
      <w:r w:rsidRPr="009E2F1A">
        <w:t xml:space="preserve"> SSB-RACH association with supporting diverse device types</w:t>
      </w:r>
      <w:r w:rsidRPr="009E2F1A" w:rsidDel="00317DCC">
        <w:t xml:space="preserve"> </w:t>
      </w:r>
    </w:p>
    <w:p w14:paraId="751FAC41" w14:textId="77777777" w:rsidR="00E72342" w:rsidRPr="0071448C" w:rsidRDefault="00E72342" w:rsidP="00E72342">
      <w:pPr>
        <w:pStyle w:val="maintext"/>
        <w:spacing w:line="22" w:lineRule="atLeast"/>
        <w:ind w:firstLineChars="0" w:firstLine="0"/>
        <w:jc w:val="center"/>
        <w:rPr>
          <w:color w:val="FF0000"/>
        </w:rPr>
      </w:pPr>
    </w:p>
    <w:p w14:paraId="1748E863" w14:textId="77777777" w:rsidR="005449A3" w:rsidRPr="001317AC" w:rsidRDefault="005449A3">
      <w:pPr>
        <w:rPr>
          <w:rFonts w:ascii="Times New Roman" w:eastAsia="맑은 고딕" w:hAnsi="Times New Roman" w:cs="바탕"/>
          <w:color w:val="FF0000"/>
          <w:kern w:val="0"/>
          <w:szCs w:val="20"/>
          <w:lang w:val="en-GB"/>
        </w:rPr>
      </w:pPr>
    </w:p>
    <w:p w14:paraId="7107F90B" w14:textId="366623DE" w:rsidR="00811C3F" w:rsidRPr="001317AC" w:rsidRDefault="181E0243" w:rsidP="009625C1">
      <w:pPr>
        <w:pStyle w:val="2"/>
        <w:numPr>
          <w:ilvl w:val="2"/>
          <w:numId w:val="3"/>
        </w:numPr>
        <w:rPr>
          <w:rFonts w:eastAsia="맑은 고딕"/>
          <w:sz w:val="24"/>
          <w:szCs w:val="24"/>
          <w:lang w:val="en-US" w:eastAsia="ko-KR"/>
        </w:rPr>
      </w:pPr>
      <w:r w:rsidRPr="001317AC">
        <w:rPr>
          <w:rFonts w:eastAsia="맑은 고딕"/>
          <w:sz w:val="24"/>
          <w:szCs w:val="24"/>
          <w:lang w:val="en-US" w:eastAsia="ko-KR"/>
        </w:rPr>
        <w:t>Considerations for physical layer aspects of device types</w:t>
      </w:r>
    </w:p>
    <w:p w14:paraId="19CADB2F" w14:textId="77777777" w:rsidR="00BE6134" w:rsidRPr="0011603C" w:rsidRDefault="181E0243" w:rsidP="0011603C">
      <w:pPr>
        <w:pStyle w:val="maintext"/>
        <w:spacing w:line="264" w:lineRule="auto"/>
        <w:ind w:firstLineChars="0" w:firstLine="0"/>
        <w:rPr>
          <w:rFonts w:asciiTheme="minorHAnsi" w:eastAsiaTheme="minorEastAsia" w:hAnsiTheme="minorHAnsi" w:cstheme="minorBidi"/>
          <w:lang w:val="en-US"/>
        </w:rPr>
      </w:pPr>
      <w:r w:rsidRPr="001317AC">
        <w:rPr>
          <w:lang w:val="en-US"/>
        </w:rPr>
        <w:t>Cellular IoT technologies, such as NB-IoT and LTE-M, have played a critical role in enabling wide-area, low-power IoT services within the 3GPP ecosystem. These technologies support devices requiring long battery life, low data rates, and wide coverage at minimal cost. However, with LTE-based cellular IoT expected to phase out within the next 5 to 10 years, there is growing urgency to ensure long-term sustainability of IoT services through integration into 6GR sys</w:t>
      </w:r>
      <w:r w:rsidRPr="00454D18">
        <w:rPr>
          <w:lang w:val="en-US"/>
        </w:rPr>
        <w:t>tems. A key consideration is to avoid designing a separate, IoT-specialized RAT, as this would effectively amount to developing a parallel system requiring new hardware support and fragmented implementation paths. This approach not only increases deploymen</w:t>
      </w:r>
      <w:r w:rsidRPr="004575E6">
        <w:rPr>
          <w:lang w:val="en-US"/>
        </w:rPr>
        <w:t>t complexity but also requires additional capital and operational expenditures for network operators.</w:t>
      </w:r>
    </w:p>
    <w:p w14:paraId="164754E5" w14:textId="75C80250" w:rsidR="00BE6134" w:rsidRPr="0033316F" w:rsidRDefault="00BE6134" w:rsidP="000F570B">
      <w:pPr>
        <w:pStyle w:val="maintext"/>
        <w:spacing w:line="264" w:lineRule="auto"/>
        <w:ind w:firstLineChars="0" w:firstLine="0"/>
        <w:rPr>
          <w:lang w:val="en-US"/>
        </w:rPr>
      </w:pPr>
      <w:r w:rsidRPr="0033316F">
        <w:rPr>
          <w:lang w:val="en-US"/>
        </w:rPr>
        <w:t xml:space="preserve">Instead, 6GR should adopt a single-RAT design principle that prioritizes high-performance </w:t>
      </w:r>
      <w:r w:rsidR="0072084F" w:rsidRPr="0033316F">
        <w:rPr>
          <w:lang w:val="en-US"/>
        </w:rPr>
        <w:t xml:space="preserve">immersive </w:t>
      </w:r>
      <w:r w:rsidR="006A1444" w:rsidRPr="0033316F">
        <w:rPr>
          <w:lang w:val="en-US"/>
        </w:rPr>
        <w:t>communication</w:t>
      </w:r>
      <w:r w:rsidR="0072084F" w:rsidRPr="0033316F">
        <w:rPr>
          <w:lang w:val="en-US"/>
        </w:rPr>
        <w:t xml:space="preserve"> (</w:t>
      </w:r>
      <w:r w:rsidRPr="0033316F">
        <w:rPr>
          <w:lang w:val="en-US"/>
        </w:rPr>
        <w:t>IC</w:t>
      </w:r>
      <w:r w:rsidR="0072084F" w:rsidRPr="0033316F">
        <w:rPr>
          <w:lang w:val="en-US"/>
        </w:rPr>
        <w:t>)</w:t>
      </w:r>
      <w:r w:rsidRPr="0033316F">
        <w:rPr>
          <w:lang w:val="en-US"/>
        </w:rPr>
        <w:t xml:space="preserve">/eMBB service, which is the backbone of mobile broadband, while enabling basic support for IoT UEs. By embedding minimal IoT functionalities into the IC/eMBB-optimized 6GR framework, operators can ensure </w:t>
      </w:r>
      <w:r w:rsidR="00636223" w:rsidRPr="0033316F">
        <w:rPr>
          <w:lang w:val="en-US"/>
        </w:rPr>
        <w:t>backward compatible</w:t>
      </w:r>
      <w:r w:rsidRPr="0033316F">
        <w:rPr>
          <w:lang w:val="en-US"/>
        </w:rPr>
        <w:t xml:space="preserve"> and future-proof support for IoT without incurring separate network investments. For example, IoT UEs could be designed to operate over narrower bandwidths and leverage simplified synchronization and random access procedures. However, this must be done without altering the design of key physical layer components such as SSBs, which are typically configured with relatively wide bandwidths for IoT and have dense configurations to support high-speed IC/eMBB access. IoT-specific configurations should therefore reuse these structures, rather than rely</w:t>
      </w:r>
      <w:r w:rsidR="00D1301B" w:rsidRPr="0033316F">
        <w:rPr>
          <w:lang w:val="en-US"/>
        </w:rPr>
        <w:t>ing</w:t>
      </w:r>
      <w:r w:rsidRPr="0033316F">
        <w:rPr>
          <w:lang w:val="en-US"/>
        </w:rPr>
        <w:t xml:space="preserve"> on introducing new signaling, to avoid compromising SSB reliability or increasing power and complexity at the sNB.</w:t>
      </w:r>
    </w:p>
    <w:p w14:paraId="49909F38" w14:textId="105860AD" w:rsidR="00BE6134" w:rsidRPr="0033316F" w:rsidRDefault="00BE6134" w:rsidP="181E0243">
      <w:pPr>
        <w:pStyle w:val="maintext"/>
        <w:spacing w:line="264" w:lineRule="auto"/>
        <w:ind w:firstLineChars="0" w:firstLine="0"/>
        <w:rPr>
          <w:lang w:val="en-US"/>
        </w:rPr>
      </w:pPr>
      <w:r w:rsidRPr="0033316F">
        <w:rPr>
          <w:lang w:val="en-US"/>
        </w:rPr>
        <w:t>In essence, the goal is not to fully optimize 6GR for IoT, but rather to ensure that IoT devices can "gracefully co</w:t>
      </w:r>
      <w:r w:rsidR="008D5AAC" w:rsidRPr="0033316F">
        <w:rPr>
          <w:lang w:val="en-US"/>
        </w:rPr>
        <w:t>-</w:t>
      </w:r>
      <w:r w:rsidRPr="0033316F">
        <w:rPr>
          <w:lang w:val="en-US"/>
        </w:rPr>
        <w:t>exist" within a unified 6GR system. This approach maximizes spectral and design efficiency, minimizes long-term system fragmentation, and supports operator RoI by avoiding separate IoT-tailored network deployments. Most importantly, it ensures that IoT support does not come at the cost of degraded IC/eMBB performance</w:t>
      </w:r>
      <w:r w:rsidR="00636223" w:rsidRPr="0033316F">
        <w:rPr>
          <w:lang w:val="en-US"/>
        </w:rPr>
        <w:t>,</w:t>
      </w:r>
      <w:r w:rsidRPr="0033316F">
        <w:rPr>
          <w:lang w:val="en-US"/>
        </w:rPr>
        <w:t xml:space="preserve"> which is a non-negotiable requirement for the success of 6GR.</w:t>
      </w:r>
    </w:p>
    <w:p w14:paraId="4FE44D5B" w14:textId="77777777" w:rsidR="002E0590" w:rsidRPr="001317AC" w:rsidRDefault="002E0590" w:rsidP="00BE6134">
      <w:pPr>
        <w:pStyle w:val="maintext"/>
        <w:spacing w:line="264" w:lineRule="auto"/>
        <w:ind w:firstLineChars="0" w:firstLine="0"/>
        <w:rPr>
          <w:color w:val="FF0000"/>
          <w:lang w:val="en-US"/>
        </w:rPr>
      </w:pPr>
    </w:p>
    <w:p w14:paraId="4C3912DE" w14:textId="6CF6E13F" w:rsidR="00BE6134" w:rsidRPr="0011603C" w:rsidRDefault="181E0243" w:rsidP="00C77E22">
      <w:pPr>
        <w:pStyle w:val="maintext"/>
        <w:numPr>
          <w:ilvl w:val="0"/>
          <w:numId w:val="38"/>
        </w:numPr>
        <w:spacing w:before="120" w:line="264" w:lineRule="auto"/>
        <w:ind w:left="0" w:firstLineChars="0" w:firstLine="0"/>
        <w:jc w:val="left"/>
        <w:rPr>
          <w:b/>
          <w:bCs/>
          <w:u w:val="single"/>
          <w:lang w:val="en-US"/>
        </w:rPr>
      </w:pPr>
      <w:r w:rsidRPr="001317AC">
        <w:rPr>
          <w:b/>
          <w:bCs/>
          <w:u w:val="single"/>
          <w:lang w:val="en-US"/>
        </w:rPr>
        <w:t>Consider the design of a single RAT in 6GR that optimizes IC/eMBB operation while ensuring support for IoT UEs, and enables long-term IoT service without requiring separate RAT investments.</w:t>
      </w:r>
    </w:p>
    <w:p w14:paraId="4EF8BF5F" w14:textId="77777777" w:rsidR="00036178" w:rsidRPr="001317AC" w:rsidRDefault="00036178" w:rsidP="00BE6134">
      <w:pPr>
        <w:pStyle w:val="maintext"/>
        <w:spacing w:line="264" w:lineRule="auto"/>
        <w:ind w:firstLineChars="0" w:firstLine="0"/>
        <w:rPr>
          <w:color w:val="FF0000"/>
          <w:lang w:val="en-US"/>
        </w:rPr>
      </w:pPr>
    </w:p>
    <w:p w14:paraId="6408BF13" w14:textId="28244BB1" w:rsidR="00BE6134" w:rsidRPr="00454D18" w:rsidRDefault="181E0243" w:rsidP="181E0243">
      <w:pPr>
        <w:pStyle w:val="maintext"/>
        <w:spacing w:line="264" w:lineRule="auto"/>
        <w:ind w:firstLineChars="0" w:firstLine="0"/>
        <w:rPr>
          <w:lang w:val="en-US"/>
        </w:rPr>
      </w:pPr>
      <w:r w:rsidRPr="001317AC">
        <w:rPr>
          <w:lang w:val="en-US"/>
        </w:rPr>
        <w:t xml:space="preserve">Supporting FR2 in NR posed challenges due to significant pathloss, which reduced coverage. Analog beams were therefore implemented to enhance coverage. Efforts to combine the benefits of digital beams have further led to hybrid beamforming, integrating existing MIMO and beam technologies. In 6GR, exploring the optimal system structure for </w:t>
      </w:r>
      <w:r w:rsidR="005C7D73" w:rsidRPr="001317AC">
        <w:rPr>
          <w:lang w:val="en-US"/>
        </w:rPr>
        <w:t>new FR</w:t>
      </w:r>
      <w:r w:rsidR="000C002D" w:rsidRPr="00454D18">
        <w:rPr>
          <w:lang w:val="en-US"/>
        </w:rPr>
        <w:t>(s)</w:t>
      </w:r>
      <w:r w:rsidRPr="00454D18">
        <w:rPr>
          <w:lang w:val="en-US"/>
        </w:rPr>
        <w:t>, which is crucial for both sNB and UE antenna architecture, should be prioritized.</w:t>
      </w:r>
    </w:p>
    <w:p w14:paraId="3E971990" w14:textId="150DA1FD" w:rsidR="00BE6134" w:rsidRPr="0033316F" w:rsidRDefault="181E0243" w:rsidP="181E0243">
      <w:pPr>
        <w:pStyle w:val="maintext"/>
        <w:spacing w:line="264" w:lineRule="auto"/>
        <w:ind w:firstLineChars="0" w:firstLine="0"/>
        <w:rPr>
          <w:lang w:val="en-US"/>
        </w:rPr>
      </w:pPr>
      <w:r w:rsidRPr="004575E6">
        <w:rPr>
          <w:lang w:val="en-US"/>
        </w:rPr>
        <w:t xml:space="preserve">In 6GR </w:t>
      </w:r>
      <w:r w:rsidR="0072084F" w:rsidRPr="0033316F">
        <w:rPr>
          <w:lang w:val="en-US"/>
        </w:rPr>
        <w:t>new FR</w:t>
      </w:r>
      <w:r w:rsidR="000C002D" w:rsidRPr="0033316F">
        <w:rPr>
          <w:lang w:val="en-US"/>
        </w:rPr>
        <w:t xml:space="preserve"> </w:t>
      </w:r>
      <w:r w:rsidRPr="0033316F" w:rsidDel="0072084F">
        <w:rPr>
          <w:lang w:val="en-US"/>
        </w:rPr>
        <w:t>band</w:t>
      </w:r>
      <w:r w:rsidRPr="0033316F">
        <w:rPr>
          <w:lang w:val="en-US"/>
        </w:rPr>
        <w:t xml:space="preserve"> (7-24 GHz), sNB utilize energy-efficient antenna structures with up to 256 ports to support massive MIMO (NeX-MIMO). The subarray structure is essential to support 256 ports by utilizing more antenna elements but </w:t>
      </w:r>
      <w:r w:rsidRPr="0033316F">
        <w:rPr>
          <w:lang w:val="en-US"/>
        </w:rPr>
        <w:lastRenderedPageBreak/>
        <w:t>various aspects such as the performance and complexity of the power</w:t>
      </w:r>
      <w:r w:rsidR="00636223" w:rsidRPr="0033316F">
        <w:rPr>
          <w:lang w:val="en-US"/>
        </w:rPr>
        <w:t>-</w:t>
      </w:r>
      <w:r w:rsidRPr="0033316F">
        <w:rPr>
          <w:lang w:val="en-US"/>
        </w:rPr>
        <w:t xml:space="preserve">splitting network for the subarray network, resolution for phase array operation, and UE’s channel measurement complexity must be considered. Use of AI/ML for scalable CSI feedback reduction, dynamic spatial adaptation, and channel reconstruction, minimizing overhead while maximizing coverage should be studied. </w:t>
      </w:r>
    </w:p>
    <w:p w14:paraId="45BC851A" w14:textId="4EF60BCF" w:rsidR="00BE6134" w:rsidRPr="0033316F" w:rsidRDefault="00BE6134" w:rsidP="181E0243">
      <w:pPr>
        <w:pStyle w:val="maintext"/>
        <w:spacing w:line="264" w:lineRule="auto"/>
        <w:ind w:firstLineChars="0" w:firstLine="0"/>
        <w:rPr>
          <w:lang w:val="en-US"/>
        </w:rPr>
      </w:pPr>
      <w:r w:rsidRPr="0033316F">
        <w:rPr>
          <w:lang w:val="en-US"/>
        </w:rPr>
        <w:t>Our perspective on the antenna structure for 6GR UEs highlights several critical challenges and considerations. First, even in the case of foldable devices, current form factors for UEs result in significant antenna correlations due to limited space. For instance, in the N41 band where the half-wavelength is approximately 6 cm, placing six antennas leads to combinations with correlations exceeding 0.3 in 25% of antenna pairs, and in some instances, correlations as high as 0.5. This means that adding two additional antennas yields an improvement of less than 1 dB, which is far from ideal considering the additional cost, complexity, and power consumption. Second, even at higher frequencies such as 7 GHz where the wavelength decreases, the half-wavelength remains around 2 cm. In this scenario, the difference in performance between 4RX and 6RX configurations is marginal</w:t>
      </w:r>
      <w:r w:rsidR="00D542FE" w:rsidRPr="0033316F">
        <w:rPr>
          <w:lang w:val="en-US"/>
        </w:rPr>
        <w:t xml:space="preserve"> (only</w:t>
      </w:r>
      <w:r w:rsidRPr="0033316F">
        <w:rPr>
          <w:lang w:val="en-US"/>
        </w:rPr>
        <w:t xml:space="preserve"> 0.6 dB</w:t>
      </w:r>
      <w:r w:rsidR="00D542FE" w:rsidRPr="0033316F">
        <w:rPr>
          <w:lang w:val="en-US"/>
        </w:rPr>
        <w:t>)</w:t>
      </w:r>
      <w:r w:rsidRPr="0033316F">
        <w:rPr>
          <w:lang w:val="en-US"/>
        </w:rPr>
        <w:t>, indicating diminishing returns with increased</w:t>
      </w:r>
      <w:r w:rsidR="00D542FE" w:rsidRPr="0033316F">
        <w:rPr>
          <w:lang w:val="en-US"/>
        </w:rPr>
        <w:t xml:space="preserve"> number of</w:t>
      </w:r>
      <w:r w:rsidRPr="0033316F">
        <w:rPr>
          <w:lang w:val="en-US"/>
        </w:rPr>
        <w:t xml:space="preserve"> antennas. Third, UEs often rely on common antennas for multiple frequency bands. This introduces more complication as the device switches between band combinations. This makes it nearly impossible to achieve the theoretical 9 dB gain expected from a 6RX configuration, as the practical implementation is constrained by design limitations and operational complexity.  </w:t>
      </w:r>
    </w:p>
    <w:p w14:paraId="6C4AFD7A" w14:textId="470C222E" w:rsidR="00BE6134" w:rsidRPr="0033316F" w:rsidRDefault="181E0243" w:rsidP="181E0243">
      <w:pPr>
        <w:pStyle w:val="maintext"/>
        <w:spacing w:line="264" w:lineRule="auto"/>
        <w:ind w:firstLineChars="0" w:firstLine="0"/>
        <w:rPr>
          <w:lang w:val="en-US"/>
        </w:rPr>
      </w:pPr>
      <w:r w:rsidRPr="0033316F">
        <w:rPr>
          <w:lang w:val="en-US"/>
        </w:rPr>
        <w:t xml:space="preserve">While increasing the number of antennas may seem beneficial in theory, real-world constraints such as form factor, antenna spacing, RF impairments, and multi-band operation significantly limit the effectiveness. These factors underscore the need for innovative approaches in 6GR terminal design to overcome the challenges and maximize performance gains. Thus, at least for FR1, there is no strong motivation to enhance over beyond 1T/4R for handheld devices. </w:t>
      </w:r>
      <w:r w:rsidR="00636223" w:rsidRPr="0033316F">
        <w:rPr>
          <w:lang w:val="en-US"/>
        </w:rPr>
        <w:t xml:space="preserve">For </w:t>
      </w:r>
      <w:r w:rsidRPr="0033316F">
        <w:rPr>
          <w:lang w:val="en-US"/>
        </w:rPr>
        <w:t xml:space="preserve">better understand the feasibility of RF architecture for </w:t>
      </w:r>
      <w:r w:rsidR="005C7D73" w:rsidRPr="0033316F">
        <w:rPr>
          <w:lang w:val="en-US"/>
        </w:rPr>
        <w:t>new FRs</w:t>
      </w:r>
      <w:r w:rsidRPr="0033316F">
        <w:rPr>
          <w:lang w:val="en-US"/>
        </w:rPr>
        <w:t xml:space="preserve">, we should consider practical constraints including the number of TX and the number of RX. </w:t>
      </w:r>
    </w:p>
    <w:p w14:paraId="7EDAFDE1" w14:textId="77777777" w:rsidR="002E0590" w:rsidRPr="001317AC" w:rsidRDefault="002E0590" w:rsidP="00BE6134">
      <w:pPr>
        <w:pStyle w:val="maintext"/>
        <w:spacing w:line="264" w:lineRule="auto"/>
        <w:ind w:firstLineChars="0" w:firstLine="0"/>
        <w:rPr>
          <w:color w:val="FF0000"/>
          <w:lang w:val="en-US"/>
        </w:rPr>
      </w:pPr>
    </w:p>
    <w:p w14:paraId="13EB12A8" w14:textId="43D4CB20" w:rsidR="00BE6134" w:rsidRPr="0011603C" w:rsidRDefault="00BE6134" w:rsidP="00C77E22">
      <w:pPr>
        <w:pStyle w:val="maintext"/>
        <w:numPr>
          <w:ilvl w:val="0"/>
          <w:numId w:val="38"/>
        </w:numPr>
        <w:spacing w:before="120" w:line="264" w:lineRule="auto"/>
        <w:ind w:left="0" w:firstLineChars="0" w:firstLine="0"/>
        <w:jc w:val="left"/>
        <w:rPr>
          <w:b/>
          <w:bCs/>
          <w:u w:val="single"/>
          <w:lang w:val="en-US"/>
        </w:rPr>
      </w:pPr>
      <w:r w:rsidRPr="001317AC">
        <w:rPr>
          <w:b/>
          <w:bCs/>
          <w:u w:val="single"/>
          <w:lang w:val="en-US"/>
        </w:rPr>
        <w:t xml:space="preserve">Consider the 1T/4R architecture from NR for FR1 at the UE, and study the feasibility of UE architectures such are </w:t>
      </w:r>
      <w:r w:rsidR="0033316F">
        <w:rPr>
          <w:b/>
          <w:bCs/>
          <w:u w:val="single"/>
          <w:lang w:val="en-US"/>
        </w:rPr>
        <w:t>larger than 4</w:t>
      </w:r>
      <w:r w:rsidRPr="001317AC">
        <w:rPr>
          <w:b/>
          <w:bCs/>
          <w:u w:val="single"/>
          <w:lang w:val="en-US"/>
        </w:rPr>
        <w:t xml:space="preserve">RX only for </w:t>
      </w:r>
      <w:r w:rsidR="0072084F" w:rsidRPr="001317AC">
        <w:rPr>
          <w:b/>
          <w:bCs/>
          <w:u w:val="single"/>
          <w:lang w:val="en-US"/>
        </w:rPr>
        <w:t>new FR</w:t>
      </w:r>
      <w:r w:rsidR="000C002D" w:rsidRPr="001317AC">
        <w:rPr>
          <w:b/>
          <w:bCs/>
          <w:u w:val="single"/>
          <w:lang w:val="en-US"/>
        </w:rPr>
        <w:t>(s)</w:t>
      </w:r>
      <w:r w:rsidRPr="001317AC">
        <w:rPr>
          <w:b/>
          <w:bCs/>
          <w:u w:val="single"/>
          <w:lang w:val="en-US"/>
        </w:rPr>
        <w:t>.</w:t>
      </w:r>
    </w:p>
    <w:p w14:paraId="333C9340" w14:textId="77777777" w:rsidR="00BE6134" w:rsidRPr="001317AC" w:rsidRDefault="00BE6134" w:rsidP="00BE6134">
      <w:pPr>
        <w:pStyle w:val="maintext"/>
        <w:spacing w:line="264" w:lineRule="auto"/>
        <w:ind w:firstLineChars="0" w:firstLine="0"/>
        <w:rPr>
          <w:b/>
          <w:bCs/>
          <w:color w:val="FF0000"/>
          <w:u w:val="single"/>
          <w:lang w:val="en-US"/>
        </w:rPr>
      </w:pPr>
    </w:p>
    <w:p w14:paraId="44959B3A" w14:textId="626607C8" w:rsidR="00BE6134" w:rsidRPr="001317AC" w:rsidRDefault="181E0243" w:rsidP="009625C1">
      <w:pPr>
        <w:pStyle w:val="2"/>
        <w:numPr>
          <w:ilvl w:val="2"/>
          <w:numId w:val="3"/>
        </w:numPr>
        <w:rPr>
          <w:rFonts w:eastAsia="맑은 고딕"/>
          <w:sz w:val="24"/>
          <w:szCs w:val="24"/>
          <w:lang w:val="en-US" w:eastAsia="ko-KR"/>
        </w:rPr>
      </w:pPr>
      <w:r w:rsidRPr="001317AC">
        <w:rPr>
          <w:rFonts w:eastAsia="맑은 고딕"/>
          <w:sz w:val="24"/>
          <w:szCs w:val="24"/>
          <w:lang w:val="en-US" w:eastAsia="ko-KR"/>
        </w:rPr>
        <w:t>UE capability reporting</w:t>
      </w:r>
    </w:p>
    <w:p w14:paraId="3A70CBF9" w14:textId="37880C30" w:rsidR="00BE6134" w:rsidRPr="0033316F" w:rsidRDefault="00BE6134" w:rsidP="181E0243">
      <w:pPr>
        <w:pStyle w:val="maintext"/>
        <w:spacing w:line="264" w:lineRule="auto"/>
        <w:ind w:firstLineChars="0" w:firstLine="0"/>
        <w:rPr>
          <w:lang w:val="en-US"/>
        </w:rPr>
      </w:pPr>
      <w:r w:rsidRPr="001317AC">
        <w:rPr>
          <w:lang w:val="en-US"/>
        </w:rPr>
        <w:t>6GR would introduce a broader set of expanded use cases and device types compared to NR, including high-throughput broadband, energy-constrained low-power IoT, integrated sensing, and non-terrestrial communication. As a result, UE capabilities are becoming increasingly heterogeneous and context-sensitive. The legacy approach in NR where capabilities are reported once during RRC connection set</w:t>
      </w:r>
      <w:r w:rsidRPr="00454D18">
        <w:rPr>
          <w:lang w:val="en-US"/>
        </w:rPr>
        <w:t xml:space="preserve">up and remain mostly </w:t>
      </w:r>
      <w:r w:rsidR="00636223" w:rsidRPr="00454D18">
        <w:rPr>
          <w:lang w:val="en-US"/>
        </w:rPr>
        <w:t>static</w:t>
      </w:r>
      <w:r w:rsidRPr="00454D18">
        <w:rPr>
          <w:lang w:val="en-US"/>
        </w:rPr>
        <w:t xml:space="preserve"> is no longer sufficient to accommodate the dynamic nature of 6GR operation. Furthermore, while 6GR aims to provide greater flexibility and autonomy at the UE side, it is impractical for the NW to perform UE</w:t>
      </w:r>
      <w:r w:rsidR="00DD5CE9" w:rsidRPr="004575E6">
        <w:rPr>
          <w:lang w:val="en-US"/>
        </w:rPr>
        <w:t>-specific</w:t>
      </w:r>
      <w:r w:rsidRPr="0033316F">
        <w:rPr>
          <w:lang w:val="en-US"/>
        </w:rPr>
        <w:t xml:space="preserve"> optimization across hundreds or thousands of simultaneously connected devices.</w:t>
      </w:r>
    </w:p>
    <w:p w14:paraId="144DE960" w14:textId="77777777" w:rsidR="00BE6134" w:rsidRPr="0033316F" w:rsidRDefault="181E0243" w:rsidP="181E0243">
      <w:pPr>
        <w:pStyle w:val="maintext"/>
        <w:spacing w:line="264" w:lineRule="auto"/>
        <w:ind w:firstLineChars="0" w:firstLine="0"/>
        <w:rPr>
          <w:lang w:val="en-US"/>
        </w:rPr>
      </w:pPr>
      <w:r w:rsidRPr="0033316F">
        <w:rPr>
          <w:lang w:val="en-US"/>
        </w:rPr>
        <w:t>To address the increasing diversity of devices and dynamic operational environments in 6GR, UE capabilities can be treated as a layered and modular structure. Capabilities can be divided into immutable aspects, such as hardware-defined parameters including supported frequency bands and MIMO layers, and updatable aspects, such as context-sensitive behaviors like beamforming mode or antenna deactivation. Such separation allows the network to rely on stable baseline assumptions while dynamically reacting to operational changes.</w:t>
      </w:r>
    </w:p>
    <w:p w14:paraId="0BFEBA28" w14:textId="7948603B" w:rsidR="00BE6134" w:rsidRPr="0033316F" w:rsidRDefault="181E0243" w:rsidP="181E0243">
      <w:pPr>
        <w:pStyle w:val="maintext"/>
        <w:spacing w:line="264" w:lineRule="auto"/>
        <w:ind w:firstLineChars="0" w:firstLine="0"/>
        <w:rPr>
          <w:lang w:val="en-US"/>
        </w:rPr>
      </w:pPr>
      <w:r w:rsidRPr="0033316F">
        <w:rPr>
          <w:lang w:val="en-US"/>
        </w:rPr>
        <w:t>Updatable capabilities and context-based UAI should be reported through MAC-layer signaling in the form of lightweight control elements. This avoids the overhead of frequent RRC reconfigurations and enables asynchronous reporting aligned with real-time conditions. UEs must be permitted to autonomously report changes in their capability or operational state, such as entering a low battery condition or a high-temperature mode. However, such autonomy must be balanced by network-configurable timers or thresholds to prevent signaling overload. Instead of the network attempting to optimize every UE individually, a more scalable approach involves categorizing U</w:t>
      </w:r>
      <w:r w:rsidR="00636223" w:rsidRPr="0033316F">
        <w:rPr>
          <w:lang w:val="en-US"/>
        </w:rPr>
        <w:t>E</w:t>
      </w:r>
      <w:r w:rsidRPr="0033316F">
        <w:rPr>
          <w:lang w:val="en-US"/>
        </w:rPr>
        <w:t xml:space="preserve">s into operational profiles. </w:t>
      </w:r>
    </w:p>
    <w:p w14:paraId="46383F70" w14:textId="68A0AC9F" w:rsidR="00BE6134" w:rsidRPr="0033316F" w:rsidRDefault="181E0243" w:rsidP="181E0243">
      <w:pPr>
        <w:pStyle w:val="maintext"/>
        <w:spacing w:line="264" w:lineRule="auto"/>
        <w:ind w:firstLineChars="0" w:firstLine="0"/>
        <w:rPr>
          <w:lang w:val="en-US"/>
        </w:rPr>
      </w:pPr>
      <w:r w:rsidRPr="0033316F">
        <w:rPr>
          <w:lang w:val="en-US"/>
        </w:rPr>
        <w:t>While 6GR can introduce more status related information reporting from U</w:t>
      </w:r>
      <w:r w:rsidR="00636223" w:rsidRPr="0033316F">
        <w:rPr>
          <w:lang w:val="en-US"/>
        </w:rPr>
        <w:t>E</w:t>
      </w:r>
      <w:r w:rsidRPr="0033316F">
        <w:rPr>
          <w:lang w:val="en-US"/>
        </w:rPr>
        <w:t>s, it is critical to acknowledge the practical constraints of implementing such features at scale. From the NW vendor perspective, excessive per-UE signaling or complex dynamic state interpretation could impose prohibitive cost and complexity. Therefore, group-based policy enforcement based on UE categories would be preferable. Signaling load should be mitigated using event-driven thresholds and prohibit timers. To ensure consistency, formats for capability and UAI fields, including version control, can be considered.</w:t>
      </w:r>
    </w:p>
    <w:p w14:paraId="6AAB7D01" w14:textId="77777777" w:rsidR="006A1444" w:rsidRPr="001317AC" w:rsidRDefault="006A1444" w:rsidP="181E0243">
      <w:pPr>
        <w:pStyle w:val="maintext"/>
        <w:spacing w:line="264" w:lineRule="auto"/>
        <w:ind w:firstLineChars="0" w:firstLine="0"/>
        <w:rPr>
          <w:color w:val="FF0000"/>
          <w:lang w:val="en-US"/>
        </w:rPr>
      </w:pPr>
    </w:p>
    <w:p w14:paraId="76E67A49" w14:textId="22649059" w:rsidR="00BE6134" w:rsidRPr="0011603C" w:rsidRDefault="181E0243" w:rsidP="00C77E22">
      <w:pPr>
        <w:pStyle w:val="maintext"/>
        <w:numPr>
          <w:ilvl w:val="0"/>
          <w:numId w:val="38"/>
        </w:numPr>
        <w:spacing w:before="120" w:line="264" w:lineRule="auto"/>
        <w:ind w:left="0" w:firstLineChars="0" w:firstLine="0"/>
        <w:rPr>
          <w:b/>
          <w:bCs/>
          <w:u w:val="single"/>
          <w:lang w:val="en-US"/>
        </w:rPr>
      </w:pPr>
      <w:r w:rsidRPr="001317AC">
        <w:rPr>
          <w:b/>
          <w:bCs/>
          <w:u w:val="single"/>
          <w:lang w:val="en-US"/>
        </w:rPr>
        <w:t>Introduce a modular and MAC-layer-assisted UE capability and assistance information reporting framework in 6GR, enabling category-based network op</w:t>
      </w:r>
      <w:r w:rsidRPr="009F74F9">
        <w:rPr>
          <w:b/>
          <w:bCs/>
          <w:u w:val="single"/>
          <w:lang w:val="en-US"/>
        </w:rPr>
        <w:t>timization while minimizing per-UE management overhead.</w:t>
      </w:r>
    </w:p>
    <w:p w14:paraId="16498545" w14:textId="77777777" w:rsidR="006A1444" w:rsidRPr="00795C3C" w:rsidRDefault="006A1444" w:rsidP="181E0243">
      <w:pPr>
        <w:pStyle w:val="maintext"/>
        <w:spacing w:line="264" w:lineRule="auto"/>
        <w:ind w:firstLineChars="0" w:firstLine="0"/>
        <w:rPr>
          <w:b/>
          <w:bCs/>
          <w:u w:val="single"/>
          <w:lang w:val="en-US"/>
        </w:rPr>
      </w:pPr>
    </w:p>
    <w:p w14:paraId="1B5A8025" w14:textId="7B7E7642" w:rsidR="00527742" w:rsidRPr="009B6A52" w:rsidRDefault="181E0243" w:rsidP="181E0243">
      <w:pPr>
        <w:pStyle w:val="2"/>
        <w:rPr>
          <w:rFonts w:eastAsia="맑은 고딕"/>
          <w:sz w:val="24"/>
          <w:szCs w:val="24"/>
          <w:lang w:val="en-US" w:eastAsia="ko-KR"/>
        </w:rPr>
      </w:pPr>
      <w:r w:rsidRPr="181E0243">
        <w:rPr>
          <w:rFonts w:eastAsia="맑은 고딕"/>
          <w:sz w:val="24"/>
          <w:szCs w:val="24"/>
          <w:lang w:val="en-US" w:eastAsia="ko-KR"/>
        </w:rPr>
        <w:lastRenderedPageBreak/>
        <w:t>System numerology</w:t>
      </w:r>
    </w:p>
    <w:p w14:paraId="2AA4BA98" w14:textId="77777777" w:rsidR="00E31178" w:rsidRPr="008E761A" w:rsidRDefault="00E31178" w:rsidP="008E761A">
      <w:pPr>
        <w:pStyle w:val="maintext"/>
        <w:spacing w:line="264" w:lineRule="auto"/>
        <w:ind w:firstLineChars="0" w:firstLine="0"/>
        <w:rPr>
          <w:rFonts w:ascii="Times" w:eastAsia="바탕" w:hAnsi="Times" w:cs="Times New Roman"/>
          <w:color w:val="000000" w:themeColor="text1"/>
        </w:rPr>
      </w:pPr>
      <w:r w:rsidRPr="008E761A">
        <w:rPr>
          <w:rFonts w:ascii="Times" w:eastAsia="바탕" w:hAnsi="Times" w:cs="Times New Roman"/>
          <w:color w:val="000000" w:themeColor="text1"/>
        </w:rPr>
        <w:t xml:space="preserve">In Rel-15 NR, most FR1 bands support 5 MHz as the minimum channel bandwidth, except for bands n41, n77, and n78 using 10 MHz, and band n79 using 40 MHz as the minimum channel bandwidth. All FR2 bands support 50 MHz as the minimum channel bandwidth. In Rel-18, 3 MHz minimum channel bandwidth was also introduced for a set of FR1 bands, such as bands n26, n28, n31, n72, n85, n100, and n106. The minimum channel bandwidth may impact the design of the physical layer, especially for signals and channels associated with initial access procedures. Hence, for 6GR, it would be desired to determine the minimum channel bandwidth as early as possible, with potential cooperation within RAN4, to avoid delays in the design of SS/PBCH blocks/etc. </w:t>
      </w:r>
    </w:p>
    <w:p w14:paraId="0C9717CA" w14:textId="3001C9EC" w:rsidR="00E31178" w:rsidRDefault="00E31178" w:rsidP="00E31178">
      <w:pPr>
        <w:pStyle w:val="maintext"/>
        <w:spacing w:line="264" w:lineRule="auto"/>
        <w:ind w:firstLine="400"/>
        <w:rPr>
          <w:rFonts w:ascii="Times" w:eastAsia="바탕" w:hAnsi="Times" w:cs="Times New Roman"/>
          <w:color w:val="000000" w:themeColor="text1"/>
        </w:rPr>
      </w:pPr>
      <w:r w:rsidRPr="008E761A">
        <w:rPr>
          <w:rFonts w:ascii="Times" w:eastAsia="바탕" w:hAnsi="Times" w:cs="Times New Roman"/>
          <w:color w:val="000000" w:themeColor="text1"/>
        </w:rPr>
        <w:t>For 6GR, similar minimum channel bandwidth can be considered at least for the bands re-farmed from NR to 6GR (e.g., FR1 and FR2), since existing channelization and band allocation for NR could be likely used for 6GR as the starting point. For new bands around 7GHz and around 15 GHz, a minimum channel bandwidth similar to upper range of FR1 or lower range of FR2 can be considered. For example, the around 7 GHz can be regarded as FR1-extension so its min CBW can be more aligned with upper FR1 TDD band. For around 15GHz, a new FR can apply with either separate SCS (60kHz) or the same SCS (120kHz) as FR2-1, and the minimum CBW can be larger, such as 50MHz.</w:t>
      </w:r>
    </w:p>
    <w:p w14:paraId="4FAC2A71" w14:textId="77777777" w:rsidR="00C77E22" w:rsidRPr="008E761A" w:rsidRDefault="00C77E22" w:rsidP="00E31178">
      <w:pPr>
        <w:pStyle w:val="maintext"/>
        <w:spacing w:line="264" w:lineRule="auto"/>
        <w:ind w:firstLine="400"/>
        <w:rPr>
          <w:rFonts w:ascii="Times" w:eastAsia="바탕" w:hAnsi="Times" w:cs="Times New Roman"/>
          <w:color w:val="000000" w:themeColor="text1"/>
        </w:rPr>
      </w:pPr>
    </w:p>
    <w:p w14:paraId="1B784733" w14:textId="395CFC7D" w:rsidR="00E31178" w:rsidRPr="008E761A" w:rsidRDefault="00E31178" w:rsidP="00C77E22">
      <w:pPr>
        <w:pStyle w:val="maintext"/>
        <w:numPr>
          <w:ilvl w:val="0"/>
          <w:numId w:val="38"/>
        </w:numPr>
        <w:spacing w:before="0" w:after="0" w:line="264" w:lineRule="auto"/>
        <w:ind w:left="0" w:firstLineChars="0" w:firstLine="0"/>
        <w:rPr>
          <w:b/>
          <w:bCs/>
          <w:color w:val="000000" w:themeColor="text1"/>
          <w:u w:val="single"/>
          <w:lang w:val="en-US"/>
        </w:rPr>
      </w:pPr>
      <w:r w:rsidRPr="008E761A">
        <w:rPr>
          <w:b/>
          <w:bCs/>
          <w:color w:val="000000" w:themeColor="text1"/>
          <w:u w:val="single"/>
          <w:lang w:val="en-US"/>
        </w:rPr>
        <w:t xml:space="preserve">For 6GR, RAN1 assumes the following minimum channel bandwidth as a starting point for study, pending RAN4’s confirmation: </w:t>
      </w:r>
    </w:p>
    <w:p w14:paraId="70502672" w14:textId="72F867A1" w:rsidR="00E31178" w:rsidRPr="00260E9F" w:rsidRDefault="00E31178" w:rsidP="00260E9F">
      <w:pPr>
        <w:pStyle w:val="maintext"/>
        <w:numPr>
          <w:ilvl w:val="0"/>
          <w:numId w:val="34"/>
        </w:numPr>
        <w:spacing w:line="22" w:lineRule="atLeast"/>
        <w:ind w:firstLineChars="0"/>
        <w:rPr>
          <w:rFonts w:eastAsia="DengXian"/>
          <w:b/>
          <w:bCs/>
          <w:u w:val="single"/>
          <w:lang w:eastAsia="zh-CN"/>
        </w:rPr>
      </w:pPr>
      <w:r w:rsidRPr="00260E9F">
        <w:rPr>
          <w:rFonts w:eastAsia="DengXian"/>
          <w:b/>
          <w:bCs/>
          <w:u w:val="single"/>
          <w:lang w:eastAsia="zh-CN"/>
        </w:rPr>
        <w:t>5 MHz for FR1 FDD bands;</w:t>
      </w:r>
    </w:p>
    <w:p w14:paraId="4DDFE916" w14:textId="1D58C9BA" w:rsidR="00E31178" w:rsidRPr="00B40CB1" w:rsidRDefault="00E31178" w:rsidP="00260E9F">
      <w:pPr>
        <w:pStyle w:val="maintext"/>
        <w:numPr>
          <w:ilvl w:val="0"/>
          <w:numId w:val="34"/>
        </w:numPr>
        <w:spacing w:line="22" w:lineRule="atLeast"/>
        <w:ind w:firstLineChars="0"/>
        <w:rPr>
          <w:rFonts w:eastAsia="DengXian"/>
          <w:b/>
          <w:u w:val="single"/>
          <w:lang w:eastAsia="zh-CN"/>
        </w:rPr>
      </w:pPr>
      <w:r w:rsidRPr="00B40CB1">
        <w:rPr>
          <w:rFonts w:eastAsia="DengXian"/>
          <w:b/>
          <w:u w:val="single"/>
          <w:lang w:eastAsia="zh-CN"/>
        </w:rPr>
        <w:t>10 MHz for lower FR1 TDD bands;</w:t>
      </w:r>
    </w:p>
    <w:p w14:paraId="21FDCCA2" w14:textId="3B435094" w:rsidR="00E31178" w:rsidRPr="00260E9F" w:rsidRDefault="00E31178" w:rsidP="00260E9F">
      <w:pPr>
        <w:pStyle w:val="maintext"/>
        <w:numPr>
          <w:ilvl w:val="0"/>
          <w:numId w:val="34"/>
        </w:numPr>
        <w:spacing w:line="22" w:lineRule="atLeast"/>
        <w:ind w:firstLineChars="0"/>
        <w:rPr>
          <w:rFonts w:eastAsia="DengXian"/>
          <w:b/>
          <w:bCs/>
          <w:u w:val="single"/>
          <w:lang w:eastAsia="zh-CN"/>
        </w:rPr>
      </w:pPr>
      <w:r w:rsidRPr="00260E9F">
        <w:rPr>
          <w:rFonts w:eastAsia="DengXian"/>
          <w:b/>
          <w:bCs/>
          <w:u w:val="single"/>
          <w:lang w:eastAsia="zh-CN"/>
        </w:rPr>
        <w:t>20 MHz for upper FR1 TDD bands and around 7GHz bands;</w:t>
      </w:r>
    </w:p>
    <w:p w14:paraId="4049A926" w14:textId="73EF55BC" w:rsidR="00E31178" w:rsidRPr="00260E9F" w:rsidRDefault="00E31178" w:rsidP="00260E9F">
      <w:pPr>
        <w:pStyle w:val="maintext"/>
        <w:numPr>
          <w:ilvl w:val="0"/>
          <w:numId w:val="34"/>
        </w:numPr>
        <w:spacing w:line="22" w:lineRule="atLeast"/>
        <w:ind w:firstLineChars="0"/>
        <w:rPr>
          <w:rFonts w:eastAsia="DengXian"/>
          <w:b/>
          <w:bCs/>
          <w:u w:val="single"/>
          <w:lang w:eastAsia="zh-CN"/>
        </w:rPr>
      </w:pPr>
      <w:r w:rsidRPr="00260E9F">
        <w:rPr>
          <w:rFonts w:eastAsia="DengXian"/>
          <w:b/>
          <w:bCs/>
          <w:u w:val="single"/>
          <w:lang w:eastAsia="zh-CN"/>
        </w:rPr>
        <w:t>50 MHz for around 15GHz bands and FR2 bands.</w:t>
      </w:r>
    </w:p>
    <w:p w14:paraId="7712FF27" w14:textId="77777777" w:rsidR="0005154B" w:rsidRPr="0071448C" w:rsidRDefault="0005154B" w:rsidP="008E761A">
      <w:pPr>
        <w:pStyle w:val="maintext"/>
        <w:spacing w:line="264" w:lineRule="auto"/>
        <w:ind w:firstLineChars="0" w:firstLine="0"/>
        <w:rPr>
          <w:color w:val="FF0000"/>
          <w:lang w:val="en-US"/>
        </w:rPr>
      </w:pPr>
    </w:p>
    <w:p w14:paraId="461D9ECB" w14:textId="5B292E51" w:rsidR="0005154B" w:rsidRPr="008E761A" w:rsidRDefault="181E0243" w:rsidP="181E0243">
      <w:pPr>
        <w:pStyle w:val="maintext"/>
        <w:spacing w:line="264" w:lineRule="auto"/>
        <w:ind w:firstLineChars="0" w:firstLine="0"/>
        <w:rPr>
          <w:lang w:val="en-US"/>
        </w:rPr>
      </w:pPr>
      <w:r w:rsidRPr="008E761A">
        <w:rPr>
          <w:lang w:val="en-US"/>
        </w:rPr>
        <w:t>Specifically, for following agreement from last meeting, the supported BW is discussed.</w:t>
      </w:r>
    </w:p>
    <w:tbl>
      <w:tblPr>
        <w:tblStyle w:val="a6"/>
        <w:tblW w:w="0" w:type="auto"/>
        <w:tblLook w:val="04A0" w:firstRow="1" w:lastRow="0" w:firstColumn="1" w:lastColumn="0" w:noHBand="0" w:noVBand="1"/>
      </w:tblPr>
      <w:tblGrid>
        <w:gridCol w:w="9628"/>
      </w:tblGrid>
      <w:tr w:rsidR="00E31178" w:rsidRPr="00E31178" w14:paraId="3035A569" w14:textId="77777777" w:rsidTr="4F897512">
        <w:tc>
          <w:tcPr>
            <w:tcW w:w="9628" w:type="dxa"/>
          </w:tcPr>
          <w:p w14:paraId="7961B33A" w14:textId="77777777" w:rsidR="0005154B" w:rsidRPr="0011603C" w:rsidRDefault="0005154B">
            <w:pPr>
              <w:widowControl/>
              <w:wordWrap/>
              <w:autoSpaceDE/>
              <w:autoSpaceDN/>
              <w:jc w:val="left"/>
              <w:rPr>
                <w:rFonts w:ascii="Times New Roman" w:eastAsia="DengXian" w:hAnsi="Times New Roman" w:cs="Times New Roman"/>
                <w:highlight w:val="green"/>
                <w:lang w:eastAsia="zh-CN"/>
              </w:rPr>
            </w:pPr>
            <w:r w:rsidRPr="0011603C">
              <w:rPr>
                <w:rFonts w:ascii="Times New Roman" w:eastAsia="DengXian" w:hAnsi="Times New Roman" w:cs="Times New Roman"/>
                <w:kern w:val="0"/>
                <w:highlight w:val="green"/>
                <w:lang w:eastAsia="zh-CN"/>
              </w:rPr>
              <w:t>Agreement</w:t>
            </w:r>
          </w:p>
          <w:p w14:paraId="34259DF9" w14:textId="77777777" w:rsidR="0005154B" w:rsidRPr="0011603C" w:rsidRDefault="0005154B" w:rsidP="0011603C">
            <w:pPr>
              <w:widowControl/>
              <w:numPr>
                <w:ilvl w:val="0"/>
                <w:numId w:val="17"/>
              </w:numPr>
              <w:wordWrap/>
              <w:autoSpaceDE/>
              <w:autoSpaceDN/>
              <w:spacing w:line="252" w:lineRule="auto"/>
              <w:ind w:leftChars="37" w:left="514"/>
              <w:contextualSpacing/>
              <w:jc w:val="left"/>
              <w:rPr>
                <w:rFonts w:ascii="Times" w:eastAsia="바탕" w:hAnsi="Times" w:cs="Times New Roman"/>
              </w:rPr>
            </w:pPr>
            <w:r w:rsidRPr="0011603C">
              <w:rPr>
                <w:rFonts w:ascii="Times" w:eastAsia="바탕" w:hAnsi="Times" w:cs="Times New Roman"/>
                <w:kern w:val="0"/>
                <w:lang w:eastAsia="x-none"/>
              </w:rPr>
              <w:t>Study</w:t>
            </w:r>
            <w:r w:rsidRPr="0011603C">
              <w:rPr>
                <w:rFonts w:ascii="Times" w:eastAsia="DengXian" w:hAnsi="Times" w:cs="Times New Roman"/>
                <w:kern w:val="0"/>
                <w:lang w:eastAsia="zh-CN"/>
              </w:rPr>
              <w:t xml:space="preserve"> </w:t>
            </w:r>
            <w:r w:rsidRPr="0011603C">
              <w:rPr>
                <w:rFonts w:ascii="Times" w:eastAsia="Yu Mincho" w:hAnsi="Times" w:cs="Times New Roman"/>
                <w:kern w:val="0"/>
                <w:lang w:eastAsia="ja-JP"/>
              </w:rPr>
              <w:t xml:space="preserve">the following smallest maximum </w:t>
            </w:r>
            <w:r w:rsidRPr="0011603C">
              <w:rPr>
                <w:rFonts w:ascii="Times" w:eastAsia="바탕" w:hAnsi="Times" w:cs="Times New Roman"/>
                <w:kern w:val="0"/>
                <w:lang w:eastAsia="x-none"/>
              </w:rPr>
              <w:t xml:space="preserve">supported </w:t>
            </w:r>
            <w:r w:rsidRPr="0011603C">
              <w:rPr>
                <w:rFonts w:ascii="Times" w:eastAsia="Yu Mincho" w:hAnsi="Times" w:cs="Times New Roman"/>
                <w:kern w:val="0"/>
                <w:lang w:eastAsia="ja-JP"/>
              </w:rPr>
              <w:t xml:space="preserve">RF and BB </w:t>
            </w:r>
            <w:r w:rsidRPr="0011603C">
              <w:rPr>
                <w:rFonts w:ascii="Times" w:eastAsia="바탕" w:hAnsi="Times" w:cs="Times New Roman"/>
                <w:kern w:val="0"/>
                <w:lang w:eastAsia="x-none"/>
              </w:rPr>
              <w:t>UE BW</w:t>
            </w:r>
            <w:r w:rsidRPr="0011603C">
              <w:rPr>
                <w:rFonts w:ascii="Times" w:eastAsia="Yu Mincho" w:hAnsi="Times" w:cs="Times New Roman"/>
                <w:kern w:val="0"/>
                <w:lang w:eastAsia="ja-JP"/>
              </w:rPr>
              <w:t xml:space="preserve"> without spectrum aggregation for </w:t>
            </w:r>
            <w:r w:rsidRPr="0011603C">
              <w:rPr>
                <w:rFonts w:ascii="Times" w:eastAsia="DengXian" w:hAnsi="Times" w:cs="Times New Roman"/>
                <w:kern w:val="0"/>
                <w:lang w:eastAsia="zh-CN"/>
              </w:rPr>
              <w:t xml:space="preserve">at least one </w:t>
            </w:r>
            <w:r w:rsidRPr="0011603C">
              <w:rPr>
                <w:rFonts w:ascii="Times" w:eastAsia="Yu Mincho" w:hAnsi="Times" w:cs="Times New Roman"/>
                <w:kern w:val="0"/>
                <w:lang w:eastAsia="ja-JP"/>
              </w:rPr>
              <w:t>low-tier device type supported by 6GR framework</w:t>
            </w:r>
            <w:r w:rsidRPr="0011603C">
              <w:rPr>
                <w:rFonts w:ascii="Times" w:eastAsia="바탕" w:hAnsi="Times" w:cs="Times New Roman"/>
                <w:kern w:val="0"/>
                <w:lang w:eastAsia="x-none"/>
              </w:rPr>
              <w:t xml:space="preserve"> </w:t>
            </w:r>
            <w:r w:rsidRPr="0011603C">
              <w:rPr>
                <w:rFonts w:ascii="Times" w:eastAsia="DengXian" w:hAnsi="Times" w:cs="Times New Roman"/>
                <w:kern w:val="0"/>
                <w:lang w:eastAsia="zh-CN"/>
              </w:rPr>
              <w:t>from physical layer perspective, subject to further discussion and confirmation in RAN</w:t>
            </w:r>
          </w:p>
          <w:p w14:paraId="222A347F" w14:textId="77777777" w:rsidR="0005154B" w:rsidRPr="0011603C" w:rsidRDefault="0005154B" w:rsidP="0011603C">
            <w:pPr>
              <w:widowControl/>
              <w:numPr>
                <w:ilvl w:val="1"/>
                <w:numId w:val="17"/>
              </w:numPr>
              <w:wordWrap/>
              <w:autoSpaceDE/>
              <w:autoSpaceDN/>
              <w:spacing w:line="252" w:lineRule="auto"/>
              <w:ind w:leftChars="262" w:left="964"/>
              <w:contextualSpacing/>
              <w:jc w:val="left"/>
              <w:rPr>
                <w:rFonts w:ascii="Times New Roman" w:eastAsia="바탕" w:hAnsi="Times New Roman" w:cs="Times New Roman"/>
              </w:rPr>
            </w:pPr>
            <w:r w:rsidRPr="0011603C">
              <w:rPr>
                <w:rFonts w:ascii="Times New Roman" w:eastAsia="바탕" w:hAnsi="Times New Roman" w:cs="Times New Roman"/>
                <w:kern w:val="0"/>
                <w:lang w:eastAsia="x-none"/>
              </w:rPr>
              <w:t>Opt1: 3MHz</w:t>
            </w:r>
          </w:p>
          <w:p w14:paraId="482CBA36" w14:textId="77777777" w:rsidR="0005154B" w:rsidRPr="0011603C" w:rsidRDefault="0005154B" w:rsidP="0011603C">
            <w:pPr>
              <w:widowControl/>
              <w:numPr>
                <w:ilvl w:val="1"/>
                <w:numId w:val="17"/>
              </w:numPr>
              <w:wordWrap/>
              <w:autoSpaceDE/>
              <w:autoSpaceDN/>
              <w:spacing w:line="252" w:lineRule="auto"/>
              <w:ind w:leftChars="262" w:left="964"/>
              <w:contextualSpacing/>
              <w:jc w:val="left"/>
              <w:rPr>
                <w:rFonts w:ascii="Times New Roman" w:eastAsia="바탕" w:hAnsi="Times New Roman" w:cs="Times New Roman"/>
              </w:rPr>
            </w:pPr>
            <w:r w:rsidRPr="0011603C">
              <w:rPr>
                <w:rFonts w:ascii="Times New Roman" w:eastAsia="바탕" w:hAnsi="Times New Roman" w:cs="Times New Roman"/>
                <w:kern w:val="0"/>
                <w:lang w:eastAsia="x-none"/>
              </w:rPr>
              <w:t>Opt2: 5MHz</w:t>
            </w:r>
          </w:p>
          <w:p w14:paraId="76F08DCB" w14:textId="77777777" w:rsidR="0005154B" w:rsidRPr="0011603C" w:rsidRDefault="0005154B" w:rsidP="0011603C">
            <w:pPr>
              <w:widowControl/>
              <w:numPr>
                <w:ilvl w:val="1"/>
                <w:numId w:val="17"/>
              </w:numPr>
              <w:wordWrap/>
              <w:autoSpaceDE/>
              <w:autoSpaceDN/>
              <w:spacing w:line="252" w:lineRule="auto"/>
              <w:ind w:leftChars="262" w:left="964"/>
              <w:contextualSpacing/>
              <w:jc w:val="left"/>
              <w:rPr>
                <w:rFonts w:ascii="Times New Roman" w:eastAsia="바탕" w:hAnsi="Times New Roman" w:cs="Times New Roman"/>
              </w:rPr>
            </w:pPr>
            <w:r w:rsidRPr="0011603C">
              <w:rPr>
                <w:rFonts w:ascii="Times New Roman" w:eastAsia="바탕" w:hAnsi="Times New Roman" w:cs="Times New Roman"/>
                <w:kern w:val="0"/>
                <w:lang w:eastAsia="x-none"/>
              </w:rPr>
              <w:t>Opt3: 10MHz</w:t>
            </w:r>
          </w:p>
          <w:p w14:paraId="057C9F55" w14:textId="77777777" w:rsidR="0005154B" w:rsidRPr="0011603C" w:rsidRDefault="0005154B" w:rsidP="0011603C">
            <w:pPr>
              <w:widowControl/>
              <w:numPr>
                <w:ilvl w:val="1"/>
                <w:numId w:val="17"/>
              </w:numPr>
              <w:wordWrap/>
              <w:autoSpaceDE/>
              <w:autoSpaceDN/>
              <w:spacing w:line="252" w:lineRule="auto"/>
              <w:ind w:leftChars="262" w:left="964"/>
              <w:contextualSpacing/>
              <w:jc w:val="left"/>
              <w:rPr>
                <w:rFonts w:ascii="Times New Roman" w:eastAsia="바탕" w:hAnsi="Times New Roman" w:cs="Times New Roman"/>
              </w:rPr>
            </w:pPr>
            <w:r w:rsidRPr="0011603C">
              <w:rPr>
                <w:rFonts w:ascii="Times New Roman" w:eastAsia="바탕" w:hAnsi="Times New Roman" w:cs="Times New Roman"/>
                <w:kern w:val="0"/>
                <w:lang w:eastAsia="x-none"/>
              </w:rPr>
              <w:t>Opt4: 20MHz</w:t>
            </w:r>
          </w:p>
          <w:p w14:paraId="18F939A7" w14:textId="77777777" w:rsidR="0005154B" w:rsidRPr="0011603C" w:rsidRDefault="0005154B" w:rsidP="0011603C">
            <w:pPr>
              <w:widowControl/>
              <w:numPr>
                <w:ilvl w:val="1"/>
                <w:numId w:val="17"/>
              </w:numPr>
              <w:wordWrap/>
              <w:autoSpaceDE/>
              <w:autoSpaceDN/>
              <w:spacing w:line="252" w:lineRule="auto"/>
              <w:ind w:leftChars="262" w:left="964"/>
              <w:contextualSpacing/>
              <w:jc w:val="left"/>
              <w:rPr>
                <w:rFonts w:ascii="Times New Roman" w:eastAsia="바탕" w:hAnsi="Times New Roman" w:cs="Times New Roman"/>
              </w:rPr>
            </w:pPr>
            <w:r w:rsidRPr="0011603C">
              <w:rPr>
                <w:rFonts w:ascii="Times New Roman" w:eastAsia="바탕" w:hAnsi="Times New Roman" w:cs="Times New Roman"/>
                <w:kern w:val="0"/>
                <w:lang w:eastAsia="x-none"/>
              </w:rPr>
              <w:t>FFS: the UL bandwidth may be different to the DL bandwidth</w:t>
            </w:r>
          </w:p>
          <w:p w14:paraId="2C2570DE" w14:textId="77777777" w:rsidR="0005154B" w:rsidRPr="0011603C" w:rsidRDefault="0005154B" w:rsidP="0011603C">
            <w:pPr>
              <w:widowControl/>
              <w:numPr>
                <w:ilvl w:val="1"/>
                <w:numId w:val="17"/>
              </w:numPr>
              <w:wordWrap/>
              <w:autoSpaceDE/>
              <w:autoSpaceDN/>
              <w:spacing w:line="252" w:lineRule="auto"/>
              <w:ind w:leftChars="262" w:left="964"/>
              <w:contextualSpacing/>
              <w:jc w:val="left"/>
              <w:rPr>
                <w:rFonts w:ascii="Times New Roman" w:eastAsia="바탕" w:hAnsi="Times New Roman" w:cs="Times New Roman"/>
              </w:rPr>
            </w:pPr>
            <w:r w:rsidRPr="0011603C">
              <w:rPr>
                <w:rFonts w:ascii="Times New Roman" w:eastAsia="바탕" w:hAnsi="Times New Roman" w:cs="Times New Roman"/>
                <w:kern w:val="0"/>
                <w:lang w:eastAsia="x-none"/>
              </w:rPr>
              <w:t xml:space="preserve">FFS: the </w:t>
            </w:r>
            <w:r w:rsidRPr="0011603C">
              <w:rPr>
                <w:rFonts w:ascii="Times New Roman" w:eastAsia="DengXian" w:hAnsi="Times New Roman" w:cs="Times New Roman"/>
                <w:kern w:val="0"/>
                <w:lang w:eastAsia="zh-CN"/>
              </w:rPr>
              <w:t>bandwidth value</w:t>
            </w:r>
            <w:r w:rsidRPr="0011603C">
              <w:rPr>
                <w:rFonts w:ascii="Times New Roman" w:eastAsia="바탕" w:hAnsi="Times New Roman" w:cs="Times New Roman"/>
                <w:kern w:val="0"/>
                <w:lang w:eastAsia="x-none"/>
              </w:rPr>
              <w:t xml:space="preserve"> may be different for different SCS, duplex modes, and bands.</w:t>
            </w:r>
          </w:p>
          <w:p w14:paraId="3367CD24" w14:textId="77777777" w:rsidR="0005154B" w:rsidRPr="0011603C" w:rsidRDefault="0005154B" w:rsidP="0011603C">
            <w:pPr>
              <w:widowControl/>
              <w:numPr>
                <w:ilvl w:val="1"/>
                <w:numId w:val="17"/>
              </w:numPr>
              <w:wordWrap/>
              <w:autoSpaceDE/>
              <w:autoSpaceDN/>
              <w:spacing w:line="252" w:lineRule="auto"/>
              <w:ind w:leftChars="262" w:left="964"/>
              <w:contextualSpacing/>
              <w:jc w:val="left"/>
              <w:rPr>
                <w:rFonts w:ascii="Times New Roman" w:eastAsia="바탕" w:hAnsi="Times New Roman" w:cs="Times New Roman"/>
              </w:rPr>
            </w:pPr>
            <w:r w:rsidRPr="0011603C">
              <w:rPr>
                <w:rFonts w:ascii="Times New Roman" w:eastAsia="바탕" w:hAnsi="Times New Roman" w:cs="Times New Roman"/>
                <w:kern w:val="0"/>
                <w:lang w:eastAsia="x-none"/>
              </w:rPr>
              <w:t>FFS: whether RF and BB UE BW are same or different</w:t>
            </w:r>
          </w:p>
        </w:tc>
      </w:tr>
    </w:tbl>
    <w:p w14:paraId="30F1DDF9" w14:textId="0A18383C" w:rsidR="00DF0192" w:rsidRPr="008E761A" w:rsidRDefault="001F114E" w:rsidP="181E0243">
      <w:pPr>
        <w:pStyle w:val="maintext"/>
        <w:spacing w:line="264" w:lineRule="auto"/>
        <w:ind w:firstLineChars="0" w:firstLine="0"/>
        <w:rPr>
          <w:rFonts w:ascii="Times" w:eastAsia="바탕" w:hAnsi="Times" w:cs="Times New Roman"/>
          <w:lang w:eastAsia="x-none"/>
        </w:rPr>
      </w:pPr>
      <w:r w:rsidRPr="008E761A">
        <w:rPr>
          <w:rFonts w:eastAsia="DengXian"/>
          <w:lang w:val="en-US" w:eastAsia="zh-CN"/>
        </w:rPr>
        <w:t>However,</w:t>
      </w:r>
      <w:r w:rsidR="0005154B" w:rsidRPr="008E761A">
        <w:rPr>
          <w:rFonts w:eastAsia="DengXian"/>
          <w:lang w:val="en-US" w:eastAsia="zh-CN"/>
        </w:rPr>
        <w:t xml:space="preserve"> clearly the different meaning of </w:t>
      </w:r>
      <w:r w:rsidR="0005154B" w:rsidRPr="008E761A">
        <w:rPr>
          <w:rFonts w:ascii="Times" w:eastAsia="Yu Mincho" w:hAnsi="Times" w:cs="Times New Roman"/>
          <w:lang w:eastAsia="ja-JP"/>
        </w:rPr>
        <w:t xml:space="preserve">smallest maximum </w:t>
      </w:r>
      <w:r w:rsidR="0005154B" w:rsidRPr="008E761A">
        <w:rPr>
          <w:rFonts w:ascii="Times" w:eastAsia="바탕" w:hAnsi="Times" w:cs="Times New Roman"/>
          <w:lang w:eastAsia="x-none"/>
        </w:rPr>
        <w:t xml:space="preserve">supported </w:t>
      </w:r>
      <w:r w:rsidR="0005154B" w:rsidRPr="008E761A">
        <w:rPr>
          <w:rFonts w:ascii="Times" w:eastAsia="Yu Mincho" w:hAnsi="Times" w:cs="Times New Roman"/>
          <w:lang w:eastAsia="ja-JP"/>
        </w:rPr>
        <w:t xml:space="preserve">RF and BB </w:t>
      </w:r>
      <w:r w:rsidR="0005154B" w:rsidRPr="008E761A">
        <w:rPr>
          <w:rFonts w:ascii="Times" w:eastAsia="바탕" w:hAnsi="Times" w:cs="Times New Roman"/>
          <w:lang w:eastAsia="x-none"/>
        </w:rPr>
        <w:t>UE BW needs to be considered. For the UE supported “</w:t>
      </w:r>
      <w:r w:rsidR="0005154B" w:rsidRPr="008E761A">
        <w:rPr>
          <w:rFonts w:ascii="Times" w:eastAsia="Yu Mincho" w:hAnsi="Times" w:cs="Times New Roman"/>
          <w:lang w:eastAsia="ja-JP"/>
        </w:rPr>
        <w:t>smallest maximum</w:t>
      </w:r>
      <w:r w:rsidR="0005154B" w:rsidRPr="008E761A">
        <w:rPr>
          <w:rFonts w:ascii="Times" w:eastAsia="바탕" w:hAnsi="Times" w:cs="Times New Roman"/>
          <w:lang w:eastAsia="x-none"/>
        </w:rPr>
        <w:t>” BW, it</w:t>
      </w:r>
      <w:r w:rsidR="002A0235" w:rsidRPr="008E761A">
        <w:rPr>
          <w:rFonts w:ascii="Times" w:eastAsia="바탕" w:hAnsi="Times" w:cs="Times New Roman"/>
          <w:lang w:eastAsia="x-none"/>
        </w:rPr>
        <w:t xml:space="preserve"> is</w:t>
      </w:r>
      <w:r w:rsidR="0005154B" w:rsidRPr="008E761A">
        <w:rPr>
          <w:rFonts w:ascii="Times" w:eastAsia="바탕" w:hAnsi="Times" w:cs="Times New Roman"/>
          <w:lang w:eastAsia="x-none"/>
        </w:rPr>
        <w:t xml:space="preserve"> understood as the minimum BW that all UE (including the low-tier UE) needs to support. Considering the development of 6G</w:t>
      </w:r>
      <w:r w:rsidRPr="008E761A">
        <w:rPr>
          <w:rFonts w:ascii="Times" w:eastAsia="바탕" w:hAnsi="Times" w:cs="Times New Roman"/>
          <w:lang w:eastAsia="x-none"/>
        </w:rPr>
        <w:t>R</w:t>
      </w:r>
      <w:r w:rsidR="0005154B" w:rsidRPr="008E761A">
        <w:rPr>
          <w:rFonts w:ascii="Times" w:eastAsia="바탕" w:hAnsi="Times" w:cs="Times New Roman"/>
          <w:lang w:eastAsia="x-none"/>
        </w:rPr>
        <w:t xml:space="preserve">, </w:t>
      </w:r>
      <w:r w:rsidR="006E4646" w:rsidRPr="008E761A">
        <w:rPr>
          <w:rFonts w:ascii="Times" w:eastAsia="바탕" w:hAnsi="Times" w:cs="Times New Roman"/>
          <w:lang w:eastAsia="x-none"/>
        </w:rPr>
        <w:t xml:space="preserve">the </w:t>
      </w:r>
      <w:r w:rsidR="0005154B" w:rsidRPr="008E761A">
        <w:rPr>
          <w:rFonts w:ascii="Times" w:eastAsia="바탕" w:hAnsi="Times" w:cs="Times New Roman"/>
          <w:lang w:eastAsia="x-none"/>
        </w:rPr>
        <w:t>low</w:t>
      </w:r>
      <w:r w:rsidR="00D315AE" w:rsidRPr="008E761A">
        <w:rPr>
          <w:rFonts w:ascii="Times" w:eastAsia="바탕" w:hAnsi="Times" w:cs="Times New Roman"/>
          <w:lang w:eastAsia="x-none"/>
        </w:rPr>
        <w:t>-</w:t>
      </w:r>
      <w:r w:rsidR="0005154B" w:rsidRPr="008E761A">
        <w:rPr>
          <w:rFonts w:ascii="Times" w:eastAsia="바탕" w:hAnsi="Times" w:cs="Times New Roman"/>
          <w:lang w:eastAsia="x-none"/>
        </w:rPr>
        <w:t>tie</w:t>
      </w:r>
      <w:r w:rsidR="00D315AE" w:rsidRPr="008E761A">
        <w:rPr>
          <w:rFonts w:ascii="Times" w:eastAsia="바탕" w:hAnsi="Times" w:cs="Times New Roman"/>
          <w:lang w:eastAsia="x-none"/>
        </w:rPr>
        <w:t>r</w:t>
      </w:r>
      <w:r w:rsidR="0005154B" w:rsidRPr="008E761A">
        <w:rPr>
          <w:rFonts w:ascii="Times" w:eastAsia="바탕" w:hAnsi="Times" w:cs="Times New Roman"/>
          <w:lang w:eastAsia="x-none"/>
        </w:rPr>
        <w:t xml:space="preserve"> UE </w:t>
      </w:r>
      <w:r w:rsidR="006E4646" w:rsidRPr="008E761A">
        <w:rPr>
          <w:rFonts w:ascii="Times" w:eastAsia="바탕" w:hAnsi="Times" w:cs="Times New Roman"/>
          <w:lang w:eastAsia="x-none"/>
        </w:rPr>
        <w:t xml:space="preserve">is aiming to replace NR </w:t>
      </w:r>
      <w:r w:rsidR="0089660C" w:rsidRPr="008E761A">
        <w:rPr>
          <w:rFonts w:ascii="Times" w:eastAsia="바탕" w:hAnsi="Times" w:cs="Times New Roman"/>
          <w:lang w:eastAsia="x-none"/>
        </w:rPr>
        <w:t>(e)</w:t>
      </w:r>
      <w:r w:rsidR="006E4646" w:rsidRPr="008E761A">
        <w:rPr>
          <w:rFonts w:ascii="Times" w:eastAsia="바탕" w:hAnsi="Times" w:cs="Times New Roman"/>
          <w:lang w:eastAsia="x-none"/>
        </w:rPr>
        <w:t xml:space="preserve">RedCap, and potentially </w:t>
      </w:r>
      <w:r w:rsidR="0089660C" w:rsidRPr="008E761A">
        <w:rPr>
          <w:rFonts w:ascii="Times" w:eastAsia="바탕" w:hAnsi="Times" w:cs="Times New Roman"/>
          <w:lang w:eastAsia="x-none"/>
        </w:rPr>
        <w:t>high end eMTC with about 7Mbps~</w:t>
      </w:r>
      <w:r w:rsidR="0005154B" w:rsidRPr="008E761A">
        <w:rPr>
          <w:rFonts w:ascii="Times" w:eastAsia="바탕" w:hAnsi="Times" w:cs="Times New Roman"/>
          <w:lang w:eastAsia="x-none"/>
        </w:rPr>
        <w:t xml:space="preserve"> </w:t>
      </w:r>
      <w:r w:rsidR="0089660C" w:rsidRPr="008E761A">
        <w:rPr>
          <w:rFonts w:ascii="Times" w:eastAsia="바탕" w:hAnsi="Times" w:cs="Times New Roman"/>
          <w:lang w:eastAsia="x-none"/>
        </w:rPr>
        <w:t>10Mbps as the peak data rate</w:t>
      </w:r>
      <w:r w:rsidR="00D315AE" w:rsidRPr="008E761A">
        <w:rPr>
          <w:rFonts w:ascii="Times" w:eastAsia="바탕" w:hAnsi="Times" w:cs="Times New Roman"/>
          <w:lang w:eastAsia="x-none"/>
        </w:rPr>
        <w:t>. Therefore</w:t>
      </w:r>
      <w:r w:rsidR="004D7C45" w:rsidRPr="008E761A">
        <w:rPr>
          <w:rFonts w:ascii="Times" w:eastAsia="바탕" w:hAnsi="Times" w:cs="Times New Roman"/>
          <w:lang w:eastAsia="x-none"/>
        </w:rPr>
        <w:t>,</w:t>
      </w:r>
      <w:r w:rsidR="0005154B" w:rsidRPr="008E761A">
        <w:rPr>
          <w:rFonts w:ascii="Times" w:eastAsia="바탕" w:hAnsi="Times" w:cs="Times New Roman"/>
          <w:lang w:eastAsia="x-none"/>
        </w:rPr>
        <w:t xml:space="preserve"> </w:t>
      </w:r>
      <w:r w:rsidR="0005154B" w:rsidRPr="008E761A">
        <w:rPr>
          <w:rFonts w:ascii="Times" w:eastAsia="Yu Mincho" w:hAnsi="Times" w:cs="Times New Roman"/>
          <w:lang w:eastAsia="ja-JP"/>
        </w:rPr>
        <w:t xml:space="preserve">the choice of smallest maximum </w:t>
      </w:r>
      <w:r w:rsidR="0005154B" w:rsidRPr="008E761A">
        <w:rPr>
          <w:rFonts w:ascii="Times" w:eastAsia="바탕" w:hAnsi="Times" w:cs="Times New Roman"/>
          <w:lang w:eastAsia="x-none"/>
        </w:rPr>
        <w:t xml:space="preserve">UE supported </w:t>
      </w:r>
      <w:r w:rsidR="0005154B" w:rsidRPr="008E761A">
        <w:rPr>
          <w:rFonts w:ascii="Times" w:eastAsia="Yu Mincho" w:hAnsi="Times" w:cs="Times New Roman"/>
          <w:lang w:eastAsia="ja-JP"/>
        </w:rPr>
        <w:t xml:space="preserve">BB </w:t>
      </w:r>
      <w:r w:rsidR="006B1304" w:rsidRPr="008E761A">
        <w:rPr>
          <w:rFonts w:ascii="Times" w:eastAsia="바탕" w:hAnsi="Times" w:cs="Times New Roman"/>
          <w:lang w:eastAsia="x-none"/>
        </w:rPr>
        <w:t>BW;</w:t>
      </w:r>
      <w:r w:rsidR="0005154B" w:rsidRPr="008E761A">
        <w:rPr>
          <w:rFonts w:ascii="Times" w:eastAsia="바탕" w:hAnsi="Times" w:cs="Times New Roman"/>
          <w:lang w:eastAsia="x-none"/>
        </w:rPr>
        <w:t xml:space="preserve"> it needs to consider </w:t>
      </w:r>
      <w:r w:rsidR="008C4BF5" w:rsidRPr="008E761A">
        <w:rPr>
          <w:rFonts w:ascii="Times" w:eastAsia="바탕" w:hAnsi="Times" w:cs="Times New Roman"/>
          <w:lang w:eastAsia="x-none"/>
        </w:rPr>
        <w:t>the balance between the supported smallest peak data rate versus the complexity and overhead</w:t>
      </w:r>
      <w:r w:rsidR="0005154B" w:rsidRPr="008E761A">
        <w:rPr>
          <w:rFonts w:ascii="Times" w:eastAsia="바탕" w:hAnsi="Times" w:cs="Times New Roman"/>
          <w:lang w:eastAsia="x-none"/>
        </w:rPr>
        <w:t>.</w:t>
      </w:r>
      <w:r w:rsidR="008C4BF5" w:rsidRPr="008E761A">
        <w:rPr>
          <w:rFonts w:ascii="Times" w:eastAsia="바탕" w:hAnsi="Times" w:cs="Times New Roman"/>
          <w:lang w:eastAsia="x-none"/>
        </w:rPr>
        <w:t xml:space="preserve"> For example, with 5</w:t>
      </w:r>
      <w:r w:rsidRPr="008E761A">
        <w:rPr>
          <w:rFonts w:ascii="Times" w:eastAsia="바탕" w:hAnsi="Times" w:cs="Times New Roman"/>
          <w:lang w:eastAsia="x-none"/>
        </w:rPr>
        <w:t xml:space="preserve"> </w:t>
      </w:r>
      <w:r w:rsidR="008C4BF5" w:rsidRPr="008E761A">
        <w:rPr>
          <w:rFonts w:ascii="Times" w:eastAsia="바탕" w:hAnsi="Times" w:cs="Times New Roman"/>
          <w:lang w:eastAsia="x-none"/>
        </w:rPr>
        <w:t xml:space="preserve">MHz BB bandwidth </w:t>
      </w:r>
      <w:r w:rsidR="0089660C" w:rsidRPr="008E761A">
        <w:rPr>
          <w:rFonts w:ascii="Times" w:eastAsia="바탕" w:hAnsi="Times" w:cs="Times New Roman"/>
          <w:lang w:eastAsia="x-none"/>
        </w:rPr>
        <w:t xml:space="preserve">at least for data channel </w:t>
      </w:r>
      <w:r w:rsidR="008C4BF5" w:rsidRPr="008E761A">
        <w:rPr>
          <w:rFonts w:ascii="Times" w:eastAsia="바탕" w:hAnsi="Times" w:cs="Times New Roman"/>
          <w:lang w:eastAsia="x-none"/>
        </w:rPr>
        <w:t>(around 25 PRBs for 15</w:t>
      </w:r>
      <w:r w:rsidRPr="008E761A">
        <w:rPr>
          <w:rFonts w:ascii="Times" w:eastAsia="바탕" w:hAnsi="Times" w:cs="Times New Roman"/>
          <w:lang w:eastAsia="x-none"/>
        </w:rPr>
        <w:t xml:space="preserve"> kHz</w:t>
      </w:r>
      <w:r w:rsidR="008C4BF5" w:rsidRPr="008E761A">
        <w:rPr>
          <w:rFonts w:ascii="Times" w:eastAsia="바탕" w:hAnsi="Times" w:cs="Times New Roman"/>
          <w:lang w:eastAsia="x-none"/>
        </w:rPr>
        <w:t xml:space="preserve"> SCS), with </w:t>
      </w:r>
      <w:r w:rsidR="006E4646" w:rsidRPr="008E761A">
        <w:rPr>
          <w:rFonts w:ascii="Times" w:eastAsia="바탕" w:hAnsi="Times" w:cs="Times New Roman"/>
          <w:lang w:eastAsia="x-none"/>
        </w:rPr>
        <w:t>16QAM</w:t>
      </w:r>
      <w:r w:rsidR="008C4BF5" w:rsidRPr="008E761A">
        <w:rPr>
          <w:rFonts w:ascii="Times" w:eastAsia="바탕" w:hAnsi="Times" w:cs="Times New Roman"/>
          <w:lang w:eastAsia="x-none"/>
        </w:rPr>
        <w:t>, the data rate can reach the</w:t>
      </w:r>
      <w:r w:rsidR="008C4BF5" w:rsidRPr="008E761A">
        <w:rPr>
          <w:rFonts w:ascii="Times" w:eastAsia="바탕" w:hAnsi="Times" w:cs="Times New Roman"/>
          <w:lang w:val="en-US"/>
        </w:rPr>
        <w:t xml:space="preserve"> </w:t>
      </w:r>
      <w:r w:rsidR="006E4646" w:rsidRPr="008E761A">
        <w:rPr>
          <w:rFonts w:ascii="Times" w:eastAsia="바탕" w:hAnsi="Times" w:cs="Times New Roman"/>
          <w:lang w:val="en-US"/>
        </w:rPr>
        <w:t>about</w:t>
      </w:r>
      <w:r w:rsidR="002A0235" w:rsidRPr="008E761A">
        <w:rPr>
          <w:rFonts w:ascii="Times" w:eastAsia="바탕" w:hAnsi="Times" w:cs="Times New Roman"/>
          <w:lang w:val="en-US"/>
        </w:rPr>
        <w:t xml:space="preserve"> </w:t>
      </w:r>
      <w:r w:rsidR="006E4646" w:rsidRPr="008E761A">
        <w:rPr>
          <w:rFonts w:ascii="Times" w:eastAsia="바탕" w:hAnsi="Times" w:cs="Times New Roman"/>
          <w:lang w:eastAsia="x-none"/>
        </w:rPr>
        <w:t>16</w:t>
      </w:r>
      <w:r w:rsidRPr="008E761A">
        <w:rPr>
          <w:rFonts w:ascii="Times" w:eastAsia="바탕" w:hAnsi="Times" w:cs="Times New Roman"/>
          <w:lang w:eastAsia="x-none"/>
        </w:rPr>
        <w:t xml:space="preserve"> </w:t>
      </w:r>
      <w:r w:rsidR="008C4BF5" w:rsidRPr="008E761A">
        <w:rPr>
          <w:rFonts w:ascii="Times" w:eastAsia="바탕" w:hAnsi="Times" w:cs="Times New Roman"/>
          <w:lang w:eastAsia="x-none"/>
        </w:rPr>
        <w:t>Mbps</w:t>
      </w:r>
      <w:r w:rsidR="006E4646" w:rsidRPr="008E761A">
        <w:rPr>
          <w:rFonts w:ascii="Times" w:eastAsia="바탕" w:hAnsi="Times" w:cs="Times New Roman"/>
          <w:lang w:eastAsia="x-none"/>
        </w:rPr>
        <w:t xml:space="preserve"> for FDD</w:t>
      </w:r>
      <w:r w:rsidR="008C4BF5" w:rsidRPr="008E761A">
        <w:rPr>
          <w:rFonts w:ascii="Times" w:eastAsia="바탕" w:hAnsi="Times" w:cs="Times New Roman"/>
          <w:lang w:eastAsia="x-none"/>
        </w:rPr>
        <w:t xml:space="preserve">. </w:t>
      </w:r>
      <w:r w:rsidR="006E4646" w:rsidRPr="008E761A">
        <w:rPr>
          <w:rFonts w:ascii="Times" w:eastAsia="바탕" w:hAnsi="Times" w:cs="Times New Roman"/>
          <w:lang w:eastAsia="x-none"/>
        </w:rPr>
        <w:t>The data rate for TDD is lower depending on the UL/DL configuration.</w:t>
      </w:r>
      <w:r w:rsidR="008C4BF5" w:rsidRPr="008E761A">
        <w:rPr>
          <w:rFonts w:ascii="Times" w:eastAsia="바탕" w:hAnsi="Times" w:cs="Times New Roman"/>
          <w:lang w:eastAsia="x-none"/>
        </w:rPr>
        <w:t xml:space="preserve"> </w:t>
      </w:r>
      <w:r w:rsidR="006E4646" w:rsidRPr="008E761A">
        <w:rPr>
          <w:rFonts w:ascii="Times" w:eastAsia="바탕" w:hAnsi="Times" w:cs="Times New Roman"/>
          <w:lang w:eastAsia="x-none"/>
        </w:rPr>
        <w:t>Therefore</w:t>
      </w:r>
      <w:r w:rsidR="008C4BF5" w:rsidRPr="008E761A">
        <w:rPr>
          <w:rFonts w:ascii="Times" w:eastAsia="바탕" w:hAnsi="Times" w:cs="Times New Roman"/>
          <w:lang w:eastAsia="x-none"/>
        </w:rPr>
        <w:t>, 5</w:t>
      </w:r>
      <w:r w:rsidRPr="008E761A">
        <w:rPr>
          <w:rFonts w:ascii="Times" w:eastAsia="바탕" w:hAnsi="Times" w:cs="Times New Roman"/>
          <w:lang w:eastAsia="x-none"/>
        </w:rPr>
        <w:t xml:space="preserve"> </w:t>
      </w:r>
      <w:r w:rsidR="008C4BF5" w:rsidRPr="008E761A">
        <w:rPr>
          <w:rFonts w:ascii="Times" w:eastAsia="바탕" w:hAnsi="Times" w:cs="Times New Roman"/>
          <w:lang w:eastAsia="x-none"/>
        </w:rPr>
        <w:t>MHz is good enough to be selected as the</w:t>
      </w:r>
      <w:r w:rsidR="0005154B" w:rsidRPr="008E761A">
        <w:rPr>
          <w:rFonts w:ascii="Times" w:eastAsia="바탕" w:hAnsi="Times" w:cs="Times New Roman"/>
          <w:lang w:eastAsia="x-none"/>
        </w:rPr>
        <w:t xml:space="preserve"> </w:t>
      </w:r>
      <w:r w:rsidR="0005154B" w:rsidRPr="008E761A">
        <w:rPr>
          <w:rFonts w:ascii="Times" w:eastAsia="Yu Mincho" w:hAnsi="Times" w:cs="Times New Roman"/>
          <w:lang w:eastAsia="ja-JP"/>
        </w:rPr>
        <w:t>smallest maximum</w:t>
      </w:r>
      <w:r w:rsidR="0005154B" w:rsidRPr="008E761A">
        <w:rPr>
          <w:rFonts w:ascii="Times" w:eastAsia="바탕" w:hAnsi="Times" w:cs="Times New Roman"/>
          <w:lang w:eastAsia="x-none"/>
        </w:rPr>
        <w:t xml:space="preserve"> supported BB BW</w:t>
      </w:r>
      <w:r w:rsidR="006E4646" w:rsidRPr="008E761A">
        <w:rPr>
          <w:rFonts w:ascii="Times" w:eastAsia="바탕" w:hAnsi="Times" w:cs="Times New Roman"/>
          <w:lang w:eastAsia="x-none"/>
        </w:rPr>
        <w:t>, with trade-off on the device cost/complexity and power consumption</w:t>
      </w:r>
      <w:r w:rsidR="0005154B" w:rsidRPr="008E761A">
        <w:rPr>
          <w:rFonts w:ascii="Times" w:eastAsia="바탕" w:hAnsi="Times" w:cs="Times New Roman"/>
          <w:lang w:eastAsia="x-none"/>
        </w:rPr>
        <w:t>.</w:t>
      </w:r>
      <w:r w:rsidR="008C4BF5" w:rsidRPr="008E761A">
        <w:rPr>
          <w:rFonts w:ascii="Times" w:eastAsia="바탕" w:hAnsi="Times" w:cs="Times New Roman"/>
          <w:lang w:eastAsia="x-none"/>
        </w:rPr>
        <w:t xml:space="preserve"> </w:t>
      </w:r>
      <w:r w:rsidR="0089660C" w:rsidRPr="008E761A">
        <w:rPr>
          <w:rFonts w:ascii="Times" w:eastAsia="바탕" w:hAnsi="Times" w:cs="Times New Roman"/>
          <w:lang w:eastAsia="x-none"/>
        </w:rPr>
        <w:t xml:space="preserve">RF bandwidth is another factor for device cost/complexity saving. However, restricting the RF bandwidth to smaller than 20MHz may lose some flexibility while increasing complexity, e.g., additional RF retuning. </w:t>
      </w:r>
      <w:r w:rsidR="008C4BF5" w:rsidRPr="008E761A">
        <w:rPr>
          <w:rFonts w:ascii="Times" w:eastAsia="바탕" w:hAnsi="Times" w:cs="Times New Roman"/>
          <w:lang w:eastAsia="x-none"/>
        </w:rPr>
        <w:t>Thus, we think it</w:t>
      </w:r>
      <w:r w:rsidR="002A0235" w:rsidRPr="008E761A">
        <w:rPr>
          <w:rFonts w:ascii="Times" w:eastAsia="DengXian" w:hAnsi="Times" w:cs="Times New Roman"/>
          <w:lang w:eastAsia="zh-CN"/>
        </w:rPr>
        <w:t xml:space="preserve"> is</w:t>
      </w:r>
      <w:r w:rsidR="008C4BF5" w:rsidRPr="008E761A">
        <w:rPr>
          <w:rFonts w:ascii="Times" w:eastAsia="DengXian" w:hAnsi="Times" w:cs="Times New Roman"/>
          <w:lang w:eastAsia="zh-CN"/>
        </w:rPr>
        <w:t xml:space="preserve"> reasonable to set </w:t>
      </w:r>
      <w:r w:rsidR="00D315AE" w:rsidRPr="008E761A">
        <w:rPr>
          <w:rFonts w:ascii="Times" w:eastAsia="DengXian" w:hAnsi="Times" w:cs="Times New Roman"/>
          <w:lang w:eastAsia="zh-CN"/>
        </w:rPr>
        <w:t xml:space="preserve">the </w:t>
      </w:r>
      <w:r w:rsidR="008C4BF5" w:rsidRPr="008E761A">
        <w:rPr>
          <w:rFonts w:ascii="Times" w:eastAsia="바탕" w:hAnsi="Times" w:cs="Times New Roman"/>
          <w:lang w:eastAsia="x-none"/>
        </w:rPr>
        <w:t>smallest maximum UE</w:t>
      </w:r>
      <w:r w:rsidR="00D315AE" w:rsidRPr="008E761A">
        <w:rPr>
          <w:rFonts w:ascii="Times" w:eastAsia="바탕" w:hAnsi="Times" w:cs="Times New Roman"/>
          <w:lang w:eastAsia="x-none"/>
        </w:rPr>
        <w:t>-</w:t>
      </w:r>
      <w:r w:rsidR="008C4BF5" w:rsidRPr="008E761A">
        <w:rPr>
          <w:rFonts w:ascii="Times" w:eastAsia="바탕" w:hAnsi="Times" w:cs="Times New Roman"/>
          <w:lang w:eastAsia="x-none"/>
        </w:rPr>
        <w:t>supported RF BW as 20</w:t>
      </w:r>
      <w:r w:rsidRPr="008E761A">
        <w:rPr>
          <w:rFonts w:ascii="Times" w:eastAsia="바탕" w:hAnsi="Times" w:cs="Times New Roman"/>
          <w:lang w:eastAsia="x-none"/>
        </w:rPr>
        <w:t xml:space="preserve"> </w:t>
      </w:r>
      <w:r w:rsidR="008C4BF5" w:rsidRPr="008E761A">
        <w:rPr>
          <w:rFonts w:ascii="Times" w:eastAsia="바탕" w:hAnsi="Times" w:cs="Times New Roman"/>
          <w:lang w:eastAsia="x-none"/>
        </w:rPr>
        <w:t>MHz and BB BW as 5</w:t>
      </w:r>
      <w:r w:rsidRPr="008E761A">
        <w:rPr>
          <w:rFonts w:ascii="Times" w:eastAsia="바탕" w:hAnsi="Times" w:cs="Times New Roman"/>
          <w:lang w:eastAsia="x-none"/>
        </w:rPr>
        <w:t xml:space="preserve"> </w:t>
      </w:r>
      <w:r w:rsidR="008C4BF5" w:rsidRPr="008E761A">
        <w:rPr>
          <w:rFonts w:ascii="Times" w:eastAsia="바탕" w:hAnsi="Times" w:cs="Times New Roman"/>
          <w:lang w:eastAsia="x-none"/>
        </w:rPr>
        <w:t>MHz.</w:t>
      </w:r>
      <w:bookmarkStart w:id="7" w:name="_Hlk210045254"/>
    </w:p>
    <w:p w14:paraId="3E0CE72A" w14:textId="77777777" w:rsidR="001F114E" w:rsidRPr="00454D18" w:rsidRDefault="001F114E" w:rsidP="001F114E">
      <w:pPr>
        <w:pStyle w:val="maintext"/>
        <w:spacing w:line="264" w:lineRule="auto"/>
        <w:ind w:firstLineChars="0" w:firstLine="0"/>
        <w:rPr>
          <w:rFonts w:ascii="Times" w:eastAsia="바탕" w:hAnsi="Times" w:cs="Times New Roman"/>
          <w:color w:val="FF0000"/>
          <w:sz w:val="21"/>
          <w:szCs w:val="21"/>
          <w:lang w:eastAsia="x-none"/>
        </w:rPr>
      </w:pPr>
    </w:p>
    <w:p w14:paraId="06ED59EC" w14:textId="35C4CC5A" w:rsidR="0005154B" w:rsidRPr="0011603C" w:rsidRDefault="004133F8" w:rsidP="00C77E22">
      <w:pPr>
        <w:pStyle w:val="maintext"/>
        <w:numPr>
          <w:ilvl w:val="0"/>
          <w:numId w:val="38"/>
        </w:numPr>
        <w:spacing w:before="120" w:line="264" w:lineRule="auto"/>
        <w:ind w:left="0" w:firstLineChars="0" w:firstLine="0"/>
        <w:rPr>
          <w:b/>
          <w:bCs/>
          <w:u w:val="single"/>
          <w:lang w:val="en-US"/>
        </w:rPr>
      </w:pPr>
      <w:r w:rsidRPr="00454D18">
        <w:rPr>
          <w:b/>
          <w:bCs/>
          <w:u w:val="single"/>
          <w:lang w:val="en-US"/>
        </w:rPr>
        <w:t>For 6GR, the s</w:t>
      </w:r>
      <w:r w:rsidR="0005154B" w:rsidRPr="00454D18">
        <w:rPr>
          <w:b/>
          <w:bCs/>
          <w:u w:val="single"/>
          <w:lang w:val="en-US"/>
        </w:rPr>
        <w:t>mallest maximum UE</w:t>
      </w:r>
      <w:r w:rsidR="00D315AE" w:rsidRPr="00454D18">
        <w:rPr>
          <w:b/>
          <w:bCs/>
          <w:u w:val="single"/>
          <w:lang w:val="en-US"/>
        </w:rPr>
        <w:t>-</w:t>
      </w:r>
      <w:r w:rsidR="0005154B" w:rsidRPr="00454D18">
        <w:rPr>
          <w:b/>
          <w:bCs/>
          <w:u w:val="single"/>
          <w:lang w:val="en-US"/>
        </w:rPr>
        <w:t xml:space="preserve">supported RF BW is 20MHz and BB BW is 5MHz. </w:t>
      </w:r>
    </w:p>
    <w:bookmarkEnd w:id="7"/>
    <w:p w14:paraId="51F15179" w14:textId="77777777" w:rsidR="009B2A30" w:rsidRDefault="009B2A30" w:rsidP="00DF0192">
      <w:pPr>
        <w:pStyle w:val="maintext"/>
        <w:spacing w:line="264" w:lineRule="auto"/>
        <w:ind w:firstLineChars="0" w:firstLine="0"/>
        <w:rPr>
          <w:sz w:val="24"/>
          <w:szCs w:val="24"/>
          <w:lang w:val="en-US"/>
        </w:rPr>
      </w:pPr>
    </w:p>
    <w:p w14:paraId="6FE707AA" w14:textId="479FA107" w:rsidR="002B54C3" w:rsidRPr="009B6A52" w:rsidRDefault="181E0243" w:rsidP="181E0243">
      <w:pPr>
        <w:pStyle w:val="2"/>
        <w:rPr>
          <w:rFonts w:eastAsia="맑은 고딕"/>
          <w:sz w:val="24"/>
          <w:szCs w:val="24"/>
          <w:lang w:val="en-US" w:eastAsia="ko-KR"/>
        </w:rPr>
      </w:pPr>
      <w:r w:rsidRPr="181E0243">
        <w:rPr>
          <w:rFonts w:eastAsia="맑은 고딕"/>
          <w:sz w:val="24"/>
          <w:szCs w:val="24"/>
          <w:lang w:val="en-US" w:eastAsia="ko-KR"/>
        </w:rPr>
        <w:t>Initial Access Design</w:t>
      </w:r>
    </w:p>
    <w:p w14:paraId="6B4CEC8A" w14:textId="65D301E9" w:rsidR="00D02E9E" w:rsidRPr="004575E6" w:rsidRDefault="181E0243" w:rsidP="00424542">
      <w:pPr>
        <w:pStyle w:val="maintext"/>
        <w:spacing w:line="264" w:lineRule="auto"/>
        <w:ind w:firstLineChars="0" w:firstLine="0"/>
      </w:pPr>
      <w:r w:rsidRPr="009F74F9">
        <w:t>Initial access procedures are critical for cellular system and represent a substantial engineering investment with limited opportunities for subsequent modification. Lessons learned from the evolution of NR standardization and deployments highlight the growing importance of energy efficiency as a fundamental design consideration for 6GR initial access. In addition to energy efficiency, coverage performance remains a primary KPI; the reach of common control chann</w:t>
      </w:r>
      <w:r w:rsidRPr="00454D18">
        <w:t>els and synchronization signals (e.g., SSB) fundamentally defines the overall system</w:t>
      </w:r>
      <w:r w:rsidR="000C002D" w:rsidRPr="00454D18">
        <w:t>’</w:t>
      </w:r>
      <w:r w:rsidRPr="00454D18">
        <w:t xml:space="preserve">s coverage capabilities. To achieve this, a </w:t>
      </w:r>
      <w:r w:rsidRPr="00454D18">
        <w:lastRenderedPageBreak/>
        <w:t>key architectural objective is “</w:t>
      </w:r>
      <w:r w:rsidRPr="4F897512">
        <w:rPr>
          <w:i/>
          <w:iCs/>
        </w:rPr>
        <w:t>Re-use of existing NR mid-band (~3.5GHz) site grid for 6GR deployments in at least around 7 GHz and targeting comparable coverage to NR mid-band.</w:t>
      </w:r>
      <w:r w:rsidRPr="006A7595">
        <w:t>”, aiming to maintain comparable coverage characteristics relative to established NR mid-band performance.</w:t>
      </w:r>
    </w:p>
    <w:p w14:paraId="095BD597" w14:textId="312151C1" w:rsidR="00DE25F2" w:rsidRPr="009F74F9" w:rsidRDefault="181E0243" w:rsidP="00424542">
      <w:pPr>
        <w:pStyle w:val="maintext"/>
        <w:spacing w:line="264" w:lineRule="auto"/>
        <w:ind w:firstLineChars="0" w:firstLine="0"/>
      </w:pPr>
      <w:r w:rsidRPr="009F74F9">
        <w:t>Furthermore, the initial access design must prioritize scalability and forward compatibility to support a diverse range of device types and capabilities. This necessitates a flexible bandwidth allocation strategy capable of accommodating both low-complexity, power-constrained devices and high-throughput, advanced user equipment. Specific considerations include optimizing SSB transmission parameters for both minimum energy consumption and maximum coverage, while also ensuring sufficient bandwidth capacity to facilitate diverse device registration and connection procedures.</w:t>
      </w:r>
    </w:p>
    <w:p w14:paraId="664A1CFF" w14:textId="77777777" w:rsidR="001F114E" w:rsidRPr="009F74F9" w:rsidRDefault="001F114E" w:rsidP="00424542">
      <w:pPr>
        <w:pStyle w:val="maintext"/>
        <w:spacing w:line="264" w:lineRule="auto"/>
        <w:ind w:firstLineChars="0" w:firstLine="0"/>
      </w:pPr>
    </w:p>
    <w:p w14:paraId="55931EC1" w14:textId="16C4F1FC" w:rsidR="00BF2AC4" w:rsidRPr="0011603C" w:rsidRDefault="00BF2AC4" w:rsidP="00C77E22">
      <w:pPr>
        <w:pStyle w:val="maintext"/>
        <w:numPr>
          <w:ilvl w:val="0"/>
          <w:numId w:val="38"/>
        </w:numPr>
        <w:spacing w:before="120" w:line="264" w:lineRule="auto"/>
        <w:ind w:left="0" w:firstLineChars="0" w:firstLine="0"/>
        <w:rPr>
          <w:b/>
          <w:bCs/>
          <w:u w:val="single"/>
          <w:lang w:val="en-US"/>
        </w:rPr>
      </w:pPr>
      <w:r w:rsidRPr="00454D18">
        <w:rPr>
          <w:b/>
          <w:bCs/>
          <w:u w:val="single"/>
          <w:lang w:val="en-US"/>
        </w:rPr>
        <w:t>Design 6G</w:t>
      </w:r>
      <w:r w:rsidR="00881896" w:rsidRPr="00454D18">
        <w:rPr>
          <w:b/>
          <w:bCs/>
          <w:u w:val="single"/>
          <w:lang w:val="en-US"/>
        </w:rPr>
        <w:t>R</w:t>
      </w:r>
      <w:r w:rsidRPr="00454D18">
        <w:rPr>
          <w:b/>
          <w:bCs/>
          <w:u w:val="single"/>
          <w:lang w:val="en-US"/>
        </w:rPr>
        <w:t xml:space="preserve"> initial</w:t>
      </w:r>
      <w:r w:rsidR="00565FD1" w:rsidRPr="00454D18">
        <w:rPr>
          <w:b/>
          <w:bCs/>
          <w:u w:val="single"/>
          <w:lang w:val="en-US"/>
        </w:rPr>
        <w:t>-</w:t>
      </w:r>
      <w:r w:rsidRPr="00454D18">
        <w:rPr>
          <w:b/>
          <w:bCs/>
          <w:u w:val="single"/>
          <w:lang w:val="en-US"/>
        </w:rPr>
        <w:t>access</w:t>
      </w:r>
      <w:r w:rsidR="00565FD1" w:rsidRPr="00454D18">
        <w:rPr>
          <w:b/>
          <w:bCs/>
          <w:u w:val="single"/>
          <w:lang w:val="en-US"/>
        </w:rPr>
        <w:t>-</w:t>
      </w:r>
      <w:r w:rsidRPr="00454D18">
        <w:rPr>
          <w:b/>
          <w:bCs/>
          <w:u w:val="single"/>
          <w:lang w:val="en-US"/>
        </w:rPr>
        <w:t xml:space="preserve">related </w:t>
      </w:r>
      <w:r w:rsidR="00041C10">
        <w:rPr>
          <w:b/>
          <w:bCs/>
          <w:u w:val="single"/>
          <w:lang w:val="en-US"/>
        </w:rPr>
        <w:t>signal/</w:t>
      </w:r>
      <w:r w:rsidRPr="00454D18">
        <w:rPr>
          <w:b/>
          <w:bCs/>
          <w:u w:val="single"/>
          <w:lang w:val="en-US"/>
        </w:rPr>
        <w:t>channel structure</w:t>
      </w:r>
      <w:r w:rsidR="00A26E45" w:rsidRPr="00454D18">
        <w:rPr>
          <w:b/>
          <w:bCs/>
          <w:u w:val="single"/>
          <w:lang w:val="en-US"/>
        </w:rPr>
        <w:t>s</w:t>
      </w:r>
      <w:r w:rsidRPr="00454D18">
        <w:rPr>
          <w:b/>
          <w:bCs/>
          <w:u w:val="single"/>
          <w:lang w:val="en-US"/>
        </w:rPr>
        <w:t xml:space="preserve"> and procedure</w:t>
      </w:r>
      <w:r w:rsidR="00A26E45" w:rsidRPr="00454D18">
        <w:rPr>
          <w:b/>
          <w:bCs/>
          <w:u w:val="single"/>
          <w:lang w:val="en-US"/>
        </w:rPr>
        <w:t>s</w:t>
      </w:r>
      <w:r w:rsidRPr="00454D18">
        <w:rPr>
          <w:b/>
          <w:bCs/>
          <w:u w:val="single"/>
          <w:lang w:val="en-US"/>
        </w:rPr>
        <w:t xml:space="preserve"> </w:t>
      </w:r>
      <w:r w:rsidR="00A26E45" w:rsidRPr="00454D18">
        <w:rPr>
          <w:b/>
          <w:bCs/>
          <w:u w:val="single"/>
          <w:lang w:val="en-US"/>
        </w:rPr>
        <w:t>based on</w:t>
      </w:r>
      <w:r w:rsidRPr="00454D18">
        <w:rPr>
          <w:b/>
          <w:bCs/>
          <w:u w:val="single"/>
          <w:lang w:val="en-US"/>
        </w:rPr>
        <w:t xml:space="preserve"> energy efficiency/saving, coverage, and support of diverse device types.</w:t>
      </w:r>
    </w:p>
    <w:p w14:paraId="2BD64148" w14:textId="77777777" w:rsidR="00BF2AC4" w:rsidRPr="009F74F9" w:rsidRDefault="00BF2AC4" w:rsidP="00424542">
      <w:pPr>
        <w:pStyle w:val="maintext"/>
        <w:spacing w:line="22" w:lineRule="atLeast"/>
        <w:ind w:firstLineChars="0" w:firstLine="0"/>
        <w:rPr>
          <w:b/>
        </w:rPr>
      </w:pPr>
    </w:p>
    <w:p w14:paraId="6F6080E3" w14:textId="1DB215EC" w:rsidR="00D30E09" w:rsidRPr="009F74F9" w:rsidRDefault="181E0243" w:rsidP="009625C1">
      <w:pPr>
        <w:pStyle w:val="maintext"/>
        <w:numPr>
          <w:ilvl w:val="0"/>
          <w:numId w:val="15"/>
        </w:numPr>
        <w:spacing w:line="22" w:lineRule="atLeast"/>
        <w:ind w:firstLineChars="0"/>
      </w:pPr>
      <w:r w:rsidRPr="009F74F9">
        <w:t>DL aspects on initial access design:</w:t>
      </w:r>
    </w:p>
    <w:p w14:paraId="643D711C" w14:textId="219531A6" w:rsidR="00D30E09" w:rsidRPr="009F74F9" w:rsidRDefault="00D30E09" w:rsidP="001F114E">
      <w:pPr>
        <w:pStyle w:val="maintext"/>
        <w:spacing w:line="264" w:lineRule="auto"/>
        <w:ind w:firstLineChars="0" w:firstLine="0"/>
      </w:pPr>
      <w:r w:rsidRPr="009F74F9">
        <w:rPr>
          <w:noProof/>
          <w:lang w:val="en-US"/>
        </w:rPr>
        <mc:AlternateContent>
          <mc:Choice Requires="wps">
            <w:drawing>
              <wp:anchor distT="45720" distB="45720" distL="114300" distR="114300" simplePos="0" relativeHeight="251658240" behindDoc="0" locked="0" layoutInCell="1" allowOverlap="1" wp14:anchorId="61552D96" wp14:editId="02439780">
                <wp:simplePos x="0" y="0"/>
                <wp:positionH relativeFrom="margin">
                  <wp:align>left</wp:align>
                </wp:positionH>
                <wp:positionV relativeFrom="paragraph">
                  <wp:posOffset>399415</wp:posOffset>
                </wp:positionV>
                <wp:extent cx="6102985" cy="1404620"/>
                <wp:effectExtent l="0" t="0" r="120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1A2B98D0" w14:textId="77777777" w:rsidR="00260E9F" w:rsidRPr="00454D18" w:rsidRDefault="00260E9F" w:rsidP="008C6D78">
                            <w:pPr>
                              <w:spacing w:after="0"/>
                              <w:rPr>
                                <w:rFonts w:ascii="Times New Roman" w:eastAsia="DengXian" w:hAnsi="Times New Roman" w:cs="Times New Roman"/>
                                <w:b/>
                                <w:szCs w:val="18"/>
                                <w:highlight w:val="green"/>
                                <w:lang w:eastAsia="zh-CN"/>
                              </w:rPr>
                            </w:pPr>
                            <w:r w:rsidRPr="00454D18">
                              <w:rPr>
                                <w:rFonts w:ascii="Times New Roman" w:eastAsia="DengXian" w:hAnsi="Times New Roman" w:cs="Times New Roman"/>
                                <w:b/>
                                <w:szCs w:val="18"/>
                                <w:highlight w:val="green"/>
                                <w:lang w:eastAsia="zh-CN"/>
                              </w:rPr>
                              <w:t xml:space="preserve">RAN1#122b Agreement: </w:t>
                            </w:r>
                          </w:p>
                          <w:p w14:paraId="15922594" w14:textId="77777777" w:rsidR="00260E9F" w:rsidRPr="00454D18" w:rsidRDefault="00260E9F" w:rsidP="008C6D78">
                            <w:pPr>
                              <w:pStyle w:val="af"/>
                              <w:numPr>
                                <w:ilvl w:val="0"/>
                                <w:numId w:val="33"/>
                              </w:numPr>
                              <w:suppressAutoHyphens/>
                              <w:spacing w:after="0"/>
                              <w:rPr>
                                <w:rFonts w:ascii="Times New Roman" w:hAnsi="Times New Roman"/>
                                <w:szCs w:val="20"/>
                                <w:lang w:val="en-US"/>
                              </w:rPr>
                            </w:pPr>
                            <w:r w:rsidRPr="00454D18">
                              <w:rPr>
                                <w:rFonts w:ascii="Times New Roman" w:hAnsi="Times New Roman"/>
                                <w:szCs w:val="20"/>
                                <w:lang w:val="en-US"/>
                              </w:rPr>
                              <w:t>High-level aspects to consider for the 6GR sync</w:t>
                            </w:r>
                            <w:r w:rsidRPr="00454D18">
                              <w:rPr>
                                <w:rFonts w:ascii="Times New Roman" w:eastAsiaTheme="minorEastAsia" w:hAnsi="Times New Roman"/>
                                <w:szCs w:val="20"/>
                                <w:lang w:val="en-US" w:eastAsia="zh-CN"/>
                              </w:rPr>
                              <w:t xml:space="preserve"> signal</w:t>
                            </w:r>
                            <w:r w:rsidRPr="00454D18">
                              <w:rPr>
                                <w:rFonts w:ascii="Times New Roman" w:hAnsi="Times New Roman"/>
                                <w:szCs w:val="20"/>
                                <w:lang w:val="en-US"/>
                              </w:rPr>
                              <w:t xml:space="preserve"> structure include, but not limited to</w:t>
                            </w:r>
                          </w:p>
                          <w:p w14:paraId="22B85338"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Sync raster design</w:t>
                            </w:r>
                          </w:p>
                          <w:p w14:paraId="145D4484"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Spectrum allocation</w:t>
                            </w:r>
                          </w:p>
                          <w:p w14:paraId="591A4622"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smallest maximum supported RF and BB UE BW without spectrum aggregation</w:t>
                            </w:r>
                          </w:p>
                          <w:p w14:paraId="60015972"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mobile broadband service requirements as high priority</w:t>
                            </w:r>
                          </w:p>
                          <w:p w14:paraId="2ED1551D"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Energy efficiency for both BS and UE</w:t>
                            </w:r>
                          </w:p>
                          <w:p w14:paraId="2FBB0630"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Detection/tracking performance, latency, and complexity</w:t>
                            </w:r>
                          </w:p>
                          <w:p w14:paraId="34E9324F" w14:textId="77777777" w:rsidR="00260E9F" w:rsidRPr="00454D18" w:rsidRDefault="00260E9F" w:rsidP="008C6D78">
                            <w:pPr>
                              <w:pStyle w:val="af"/>
                              <w:numPr>
                                <w:ilvl w:val="2"/>
                                <w:numId w:val="33"/>
                              </w:numPr>
                              <w:suppressAutoHyphens/>
                              <w:spacing w:after="0"/>
                              <w:rPr>
                                <w:rFonts w:ascii="Times New Roman" w:hAnsi="Times New Roman"/>
                                <w:szCs w:val="20"/>
                                <w:lang w:val="en-US"/>
                              </w:rPr>
                            </w:pPr>
                            <w:r w:rsidRPr="00454D18">
                              <w:rPr>
                                <w:rFonts w:ascii="Times New Roman" w:hAnsi="Times New Roman"/>
                                <w:szCs w:val="20"/>
                                <w:lang w:val="en-US"/>
                              </w:rPr>
                              <w:t>Including initial cell search</w:t>
                            </w:r>
                          </w:p>
                          <w:p w14:paraId="713BD67D"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Coverage target</w:t>
                            </w:r>
                          </w:p>
                          <w:p w14:paraId="1FA078CA"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Common design for diverse device types</w:t>
                            </w:r>
                          </w:p>
                          <w:p w14:paraId="6A46AF21"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Consideration of the supported deployment</w:t>
                            </w:r>
                          </w:p>
                          <w:p w14:paraId="34B96559"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 xml:space="preserve">Consideration on whether the </w:t>
                            </w:r>
                            <w:r w:rsidRPr="00454D18">
                              <w:rPr>
                                <w:rFonts w:ascii="Times New Roman" w:eastAsiaTheme="minorEastAsia" w:hAnsi="Times New Roman"/>
                                <w:szCs w:val="20"/>
                                <w:lang w:val="en-US" w:eastAsia="zh-CN"/>
                              </w:rPr>
                              <w:t>single</w:t>
                            </w:r>
                            <w:r w:rsidRPr="00454D18">
                              <w:rPr>
                                <w:rFonts w:ascii="Times New Roman" w:hAnsi="Times New Roman"/>
                                <w:szCs w:val="20"/>
                                <w:lang w:val="en-US"/>
                              </w:rPr>
                              <w:t xml:space="preserve"> sync</w:t>
                            </w:r>
                            <w:r w:rsidRPr="00454D18">
                              <w:rPr>
                                <w:rFonts w:ascii="Times New Roman" w:eastAsiaTheme="minorEastAsia" w:hAnsi="Times New Roman"/>
                                <w:szCs w:val="20"/>
                                <w:lang w:val="en-US" w:eastAsia="zh-CN"/>
                              </w:rPr>
                              <w:t xml:space="preserve"> signal structure</w:t>
                            </w:r>
                            <w:r w:rsidRPr="00454D18">
                              <w:rPr>
                                <w:rFonts w:ascii="Times New Roman" w:hAnsi="Times New Roman"/>
                                <w:szCs w:val="20"/>
                                <w:lang w:val="en-US"/>
                              </w:rPr>
                              <w:t xml:space="preserve"> is</w:t>
                            </w:r>
                            <w:r w:rsidRPr="00454D18">
                              <w:rPr>
                                <w:rFonts w:ascii="Times New Roman" w:eastAsiaTheme="minorEastAsia" w:hAnsi="Times New Roman"/>
                                <w:szCs w:val="20"/>
                                <w:lang w:val="en-US" w:eastAsia="zh-CN"/>
                              </w:rPr>
                              <w:t xml:space="preserve"> sufficient</w:t>
                            </w:r>
                          </w:p>
                          <w:p w14:paraId="634972EE" w14:textId="650EDEB9" w:rsidR="00260E9F" w:rsidRPr="00440F72" w:rsidRDefault="00260E9F" w:rsidP="00454D18">
                            <w:pPr>
                              <w:pStyle w:val="af"/>
                              <w:ind w:firstLine="440"/>
                            </w:pPr>
                            <w:r w:rsidRPr="00454D18">
                              <w:rPr>
                                <w:rFonts w:ascii="Times New Roman" w:hAnsi="Times New Roman"/>
                                <w:szCs w:val="20"/>
                              </w:rPr>
                              <w:t>Note: Aspects impacting on the periodicity is to be discussed under AI11.5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1EB54EE">
              <v:shapetype w14:anchorId="61552D96" id="_x0000_t202" coordsize="21600,21600" o:spt="202" path="m,l,21600r21600,l21600,xe">
                <v:stroke joinstyle="miter"/>
                <v:path gradientshapeok="t" o:connecttype="rect"/>
              </v:shapetype>
              <v:shape id="Text Box 2" o:spid="_x0000_s1026" type="#_x0000_t202" style="position:absolute;left:0;text-align:left;margin-left:0;margin-top:31.45pt;width:480.5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">
                <v:textbox style="mso-fit-shape-to-text:t">
                  <w:txbxContent>
                    <w:p w14:paraId="24B0B53A" w14:textId="77777777" w:rsidR="00260E9F" w:rsidRPr="00454D18" w:rsidRDefault="00260E9F" w:rsidP="008C6D78">
                      <w:pPr>
                        <w:spacing w:after="0"/>
                        <w:rPr>
                          <w:rFonts w:ascii="Times New Roman" w:hAnsi="Times New Roman" w:eastAsia="DengXian" w:cs="Times New Roman"/>
                          <w:b/>
                          <w:szCs w:val="18"/>
                          <w:highlight w:val="green"/>
                          <w:lang w:eastAsia="zh-CN"/>
                        </w:rPr>
                      </w:pPr>
                      <w:r w:rsidRPr="00454D18">
                        <w:rPr>
                          <w:rFonts w:ascii="Times New Roman" w:hAnsi="Times New Roman" w:eastAsia="DengXian" w:cs="Times New Roman"/>
                          <w:b/>
                          <w:szCs w:val="18"/>
                          <w:highlight w:val="green"/>
                          <w:lang w:eastAsia="zh-CN"/>
                        </w:rPr>
                        <w:t xml:space="preserve">RAN1#122b Agreement: </w:t>
                      </w:r>
                    </w:p>
                    <w:p w14:paraId="23CBBB98" w14:textId="77777777" w:rsidR="00260E9F" w:rsidRPr="00454D18" w:rsidRDefault="00260E9F" w:rsidP="008C6D78">
                      <w:pPr>
                        <w:pStyle w:val="af"/>
                        <w:numPr>
                          <w:ilvl w:val="0"/>
                          <w:numId w:val="33"/>
                        </w:numPr>
                        <w:suppressAutoHyphens/>
                        <w:spacing w:after="0"/>
                        <w:rPr>
                          <w:rFonts w:ascii="Times New Roman" w:hAnsi="Times New Roman"/>
                          <w:szCs w:val="20"/>
                          <w:lang w:val="en-US"/>
                        </w:rPr>
                      </w:pPr>
                      <w:r w:rsidRPr="00454D18">
                        <w:rPr>
                          <w:rFonts w:ascii="Times New Roman" w:hAnsi="Times New Roman"/>
                          <w:szCs w:val="20"/>
                          <w:lang w:val="en-US"/>
                        </w:rPr>
                        <w:t>High-level aspects to consider for the 6GR sync</w:t>
                      </w:r>
                      <w:r w:rsidRPr="00454D18">
                        <w:rPr>
                          <w:rFonts w:ascii="Times New Roman" w:hAnsi="Times New Roman" w:eastAsiaTheme="minorEastAsia"/>
                          <w:szCs w:val="20"/>
                          <w:lang w:val="en-US" w:eastAsia="zh-CN"/>
                        </w:rPr>
                        <w:t xml:space="preserve"> signal</w:t>
                      </w:r>
                      <w:r w:rsidRPr="00454D18">
                        <w:rPr>
                          <w:rFonts w:ascii="Times New Roman" w:hAnsi="Times New Roman"/>
                          <w:szCs w:val="20"/>
                          <w:lang w:val="en-US"/>
                        </w:rPr>
                        <w:t xml:space="preserve"> structure include, but not limited to</w:t>
                      </w:r>
                    </w:p>
                    <w:p w14:paraId="6844CE69"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Sync raster design</w:t>
                      </w:r>
                    </w:p>
                    <w:p w14:paraId="414F17E5"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Spectrum allocation</w:t>
                      </w:r>
                    </w:p>
                    <w:p w14:paraId="303F0A6F"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smallest maximum supported RF and BB UE BW without spectrum aggregation</w:t>
                      </w:r>
                    </w:p>
                    <w:p w14:paraId="6678EEC9"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mobile broadband service requirements as high priority</w:t>
                      </w:r>
                    </w:p>
                    <w:p w14:paraId="3563C6E1"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Energy efficiency for both BS and UE</w:t>
                      </w:r>
                    </w:p>
                    <w:p w14:paraId="77A121FA"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Detection/tracking performance, latency, and complexity</w:t>
                      </w:r>
                    </w:p>
                    <w:p w14:paraId="0499C68F" w14:textId="77777777" w:rsidR="00260E9F" w:rsidRPr="00454D18" w:rsidRDefault="00260E9F" w:rsidP="008C6D78">
                      <w:pPr>
                        <w:pStyle w:val="af"/>
                        <w:numPr>
                          <w:ilvl w:val="2"/>
                          <w:numId w:val="33"/>
                        </w:numPr>
                        <w:suppressAutoHyphens/>
                        <w:spacing w:after="0"/>
                        <w:rPr>
                          <w:rFonts w:ascii="Times New Roman" w:hAnsi="Times New Roman"/>
                          <w:szCs w:val="20"/>
                          <w:lang w:val="en-US"/>
                        </w:rPr>
                      </w:pPr>
                      <w:r w:rsidRPr="00454D18">
                        <w:rPr>
                          <w:rFonts w:ascii="Times New Roman" w:hAnsi="Times New Roman"/>
                          <w:szCs w:val="20"/>
                          <w:lang w:val="en-US"/>
                        </w:rPr>
                        <w:t>Including initial cell search</w:t>
                      </w:r>
                    </w:p>
                    <w:p w14:paraId="7F2C4744"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Coverage target</w:t>
                      </w:r>
                    </w:p>
                    <w:p w14:paraId="665E584F"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Common design for diverse device types</w:t>
                      </w:r>
                    </w:p>
                    <w:p w14:paraId="71137F05"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Consideration of the supported deployment</w:t>
                      </w:r>
                    </w:p>
                    <w:p w14:paraId="43B1E1EE" w14:textId="77777777" w:rsidR="00260E9F" w:rsidRPr="00454D18" w:rsidRDefault="00260E9F" w:rsidP="008C6D78">
                      <w:pPr>
                        <w:pStyle w:val="af"/>
                        <w:numPr>
                          <w:ilvl w:val="1"/>
                          <w:numId w:val="33"/>
                        </w:numPr>
                        <w:suppressAutoHyphens/>
                        <w:spacing w:after="0"/>
                        <w:rPr>
                          <w:rFonts w:ascii="Times New Roman" w:hAnsi="Times New Roman"/>
                          <w:szCs w:val="20"/>
                          <w:lang w:val="en-US"/>
                        </w:rPr>
                      </w:pPr>
                      <w:r w:rsidRPr="00454D18">
                        <w:rPr>
                          <w:rFonts w:ascii="Times New Roman" w:hAnsi="Times New Roman"/>
                          <w:szCs w:val="20"/>
                          <w:lang w:val="en-US"/>
                        </w:rPr>
                        <w:t xml:space="preserve">Consideration on whether the </w:t>
                      </w:r>
                      <w:r w:rsidRPr="00454D18">
                        <w:rPr>
                          <w:rFonts w:ascii="Times New Roman" w:hAnsi="Times New Roman" w:eastAsiaTheme="minorEastAsia"/>
                          <w:szCs w:val="20"/>
                          <w:lang w:val="en-US" w:eastAsia="zh-CN"/>
                        </w:rPr>
                        <w:t>single</w:t>
                      </w:r>
                      <w:r w:rsidRPr="00454D18">
                        <w:rPr>
                          <w:rFonts w:ascii="Times New Roman" w:hAnsi="Times New Roman"/>
                          <w:szCs w:val="20"/>
                          <w:lang w:val="en-US"/>
                        </w:rPr>
                        <w:t xml:space="preserve"> sync</w:t>
                      </w:r>
                      <w:r w:rsidRPr="00454D18">
                        <w:rPr>
                          <w:rFonts w:ascii="Times New Roman" w:hAnsi="Times New Roman" w:eastAsiaTheme="minorEastAsia"/>
                          <w:szCs w:val="20"/>
                          <w:lang w:val="en-US" w:eastAsia="zh-CN"/>
                        </w:rPr>
                        <w:t xml:space="preserve"> signal structure</w:t>
                      </w:r>
                      <w:r w:rsidRPr="00454D18">
                        <w:rPr>
                          <w:rFonts w:ascii="Times New Roman" w:hAnsi="Times New Roman"/>
                          <w:szCs w:val="20"/>
                          <w:lang w:val="en-US"/>
                        </w:rPr>
                        <w:t xml:space="preserve"> is</w:t>
                      </w:r>
                      <w:r w:rsidRPr="00454D18">
                        <w:rPr>
                          <w:rFonts w:ascii="Times New Roman" w:hAnsi="Times New Roman" w:eastAsiaTheme="minorEastAsia"/>
                          <w:szCs w:val="20"/>
                          <w:lang w:val="en-US" w:eastAsia="zh-CN"/>
                        </w:rPr>
                        <w:t xml:space="preserve"> sufficient</w:t>
                      </w:r>
                    </w:p>
                    <w:p w14:paraId="74020F11" w14:textId="650EDEB9" w:rsidR="00260E9F" w:rsidRPr="00440F72" w:rsidRDefault="00260E9F" w:rsidP="00454D18">
                      <w:pPr>
                        <w:pStyle w:val="af"/>
                        <w:ind w:firstLine="440"/>
                      </w:pPr>
                      <w:r w:rsidRPr="00454D18">
                        <w:rPr>
                          <w:rFonts w:ascii="Times New Roman" w:hAnsi="Times New Roman"/>
                          <w:szCs w:val="20"/>
                        </w:rPr>
                        <w:t>Note: Aspects impacting on the periodicity is to be discussed under AI11.5</w:t>
                      </w:r>
                    </w:p>
                  </w:txbxContent>
                </v:textbox>
                <w10:wrap type="square" anchorx="margin"/>
              </v:shape>
            </w:pict>
          </mc:Fallback>
        </mc:AlternateContent>
      </w:r>
      <w:r w:rsidRPr="009F74F9">
        <w:t>In RAN1#122</w:t>
      </w:r>
      <w:r w:rsidR="008C6D78" w:rsidRPr="00454D18">
        <w:t>bis</w:t>
      </w:r>
      <w:r w:rsidRPr="009F74F9">
        <w:t xml:space="preserve">, the following agreement regarding the study of 6GR sync signal structure was made, and </w:t>
      </w:r>
      <w:r w:rsidR="001706AE" w:rsidRPr="00454D18">
        <w:t xml:space="preserve">further details of </w:t>
      </w:r>
      <w:r w:rsidRPr="009F74F9">
        <w:t xml:space="preserve">the impacting high-level aspects are discussed in this section. </w:t>
      </w:r>
    </w:p>
    <w:p w14:paraId="2BE9803D" w14:textId="29ABE489" w:rsidR="00270E5B" w:rsidRPr="00454D18" w:rsidRDefault="00D30E09" w:rsidP="00D30E09">
      <w:pPr>
        <w:pStyle w:val="maintext"/>
        <w:spacing w:line="264" w:lineRule="auto"/>
        <w:ind w:firstLineChars="0" w:firstLine="0"/>
      </w:pPr>
      <w:r w:rsidRPr="00454D18">
        <w:t>As analysed from aspects impacting the 6GR sync signal periodicity</w:t>
      </w:r>
      <w:r w:rsidR="001706AE" w:rsidRPr="00454D18">
        <w:t xml:space="preserve"> in [4]</w:t>
      </w:r>
      <w:r w:rsidRPr="00454D18">
        <w:t>, exploring larger synchronization raster intervals in the frequency domain could mitigate the overall detection complexity and latency for initial access. Consistent with existing NR design principles for synchronization raster management, a primary method for increasing the synchronization raster interval, effectively reducing the density of synchronization raster entries, involves reducing the bandwidth of sync signal structure</w:t>
      </w:r>
      <w:r w:rsidR="001706AE" w:rsidRPr="00454D18">
        <w:t xml:space="preserve"> for initial access</w:t>
      </w:r>
      <w:r w:rsidRPr="00454D18">
        <w:t>, particularly from a RAN1 perspective. In particular, since the co</w:t>
      </w:r>
      <w:r w:rsidR="007A0995" w:rsidRPr="00454D18">
        <w:t>-</w:t>
      </w:r>
      <w:r w:rsidRPr="00454D18">
        <w:t>existence with LTE would not be a design consideration for 6GR, the cluster of 100 kHz intervals to accommodate LTE channel raster would not be applicable for 6GR</w:t>
      </w:r>
      <w:r w:rsidR="00270E5B" w:rsidRPr="00454D18">
        <w:t>. This</w:t>
      </w:r>
      <w:r w:rsidRPr="00454D18">
        <w:t xml:space="preserve"> may further reduce the number of synchronization raster entries significantly for FR1 0-3 GHz. </w:t>
      </w:r>
    </w:p>
    <w:p w14:paraId="5F245018" w14:textId="3A61770C" w:rsidR="00D30E09" w:rsidRPr="00454D18" w:rsidRDefault="181E0243" w:rsidP="00D30E09">
      <w:pPr>
        <w:pStyle w:val="maintext"/>
        <w:spacing w:line="264" w:lineRule="auto"/>
        <w:ind w:firstLineChars="0" w:firstLine="0"/>
      </w:pPr>
      <w:r w:rsidRPr="00454D18">
        <w:t>Simulations indicate that reductions in the bandwidth of sync signal structure to 12 RBs or less can yield significant UE complexity savings in terms of the number of synchronization raster entries (On the order of at least 82.9% for FR1 0-3 GHz, 66.7% for FR1 3-7 GHz, and 40.0% for FR2-1 as shown in Figure 4).</w:t>
      </w:r>
    </w:p>
    <w:p w14:paraId="0F219225" w14:textId="00A78911" w:rsidR="00D30E09" w:rsidRPr="00454D18" w:rsidRDefault="00B465CA" w:rsidP="00D30E09">
      <w:pPr>
        <w:wordWrap/>
        <w:spacing w:line="22" w:lineRule="atLeast"/>
        <w:jc w:val="center"/>
        <w:rPr>
          <w:rFonts w:ascii="Times New Roman" w:eastAsia="맑은 고딕" w:hAnsi="Times New Roman" w:cs="바탕"/>
          <w:color w:val="FF0000"/>
        </w:rPr>
      </w:pPr>
      <w:r w:rsidRPr="00454D18">
        <w:rPr>
          <w:rFonts w:ascii="Times New Roman" w:eastAsia="맑은 고딕" w:hAnsi="Times New Roman" w:cs="바탕"/>
          <w:noProof/>
          <w:color w:val="FF0000"/>
        </w:rPr>
        <w:drawing>
          <wp:inline distT="0" distB="0" distL="0" distR="0" wp14:anchorId="1286494A" wp14:editId="08283572">
            <wp:extent cx="4591294" cy="217321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0320" cy="2177491"/>
                    </a:xfrm>
                    <a:prstGeom prst="rect">
                      <a:avLst/>
                    </a:prstGeom>
                    <a:noFill/>
                  </pic:spPr>
                </pic:pic>
              </a:graphicData>
            </a:graphic>
          </wp:inline>
        </w:drawing>
      </w:r>
    </w:p>
    <w:p w14:paraId="15F05EB9" w14:textId="795C0714" w:rsidR="00D30E09" w:rsidRPr="00454D18" w:rsidRDefault="00D30E09" w:rsidP="181E0243">
      <w:pPr>
        <w:wordWrap/>
        <w:spacing w:line="22" w:lineRule="atLeast"/>
        <w:jc w:val="center"/>
        <w:rPr>
          <w:rFonts w:ascii="Times New Roman" w:eastAsia="맑은 고딕" w:hAnsi="Times New Roman" w:cs="바탕"/>
        </w:rPr>
      </w:pPr>
      <w:r w:rsidRPr="00454D18">
        <w:rPr>
          <w:rFonts w:ascii="Times New Roman" w:eastAsia="맑은 고딕" w:hAnsi="Times New Roman" w:cs="바탕"/>
          <w:kern w:val="0"/>
        </w:rPr>
        <w:t xml:space="preserve">Figure </w:t>
      </w:r>
      <w:r w:rsidR="00270E5B" w:rsidRPr="00454D18">
        <w:rPr>
          <w:rFonts w:ascii="Times New Roman" w:eastAsia="맑은 고딕" w:hAnsi="Times New Roman" w:cs="바탕"/>
          <w:kern w:val="0"/>
        </w:rPr>
        <w:t>4</w:t>
      </w:r>
      <w:r w:rsidRPr="00454D18">
        <w:rPr>
          <w:rFonts w:ascii="Times New Roman" w:eastAsia="맑은 고딕" w:hAnsi="Times New Roman" w:cs="바탕"/>
          <w:kern w:val="0"/>
        </w:rPr>
        <w:t xml:space="preserve">: Number of synchronization raster entries with respect to </w:t>
      </w:r>
      <w:r w:rsidRPr="00454D18">
        <w:rPr>
          <w:rFonts w:ascii="Times New Roman" w:eastAsia="맑은 고딕" w:hAnsi="Times New Roman" w:cs="바탕"/>
        </w:rPr>
        <w:t xml:space="preserve">the bandwidth of sync signal structure. </w:t>
      </w:r>
    </w:p>
    <w:p w14:paraId="416EAB69" w14:textId="0E10DEBE" w:rsidR="00D30E09" w:rsidRPr="00454D18" w:rsidRDefault="181E0243" w:rsidP="00321FD1">
      <w:pPr>
        <w:pStyle w:val="maintext"/>
        <w:spacing w:line="264" w:lineRule="auto"/>
        <w:ind w:firstLineChars="0" w:firstLine="0"/>
      </w:pPr>
      <w:r w:rsidRPr="00454D18">
        <w:t xml:space="preserve">Another aspect impacting the bandwidth of sync signal structure is the resource allocation for the minimum channel bandwidth. To support fully flexible implementation of 6GR across all frequency bands and ranges, the bandwidth of </w:t>
      </w:r>
      <w:r w:rsidRPr="00454D18">
        <w:lastRenderedPageBreak/>
        <w:t xml:space="preserve">sync signal structure shall be at least confined within the resource allocation for the minimum channel bandwidth, taking into account various applicable subcarrier spacings in 6GR frequency ranges. </w:t>
      </w:r>
    </w:p>
    <w:p w14:paraId="4DB2AA91" w14:textId="1ED6C01D" w:rsidR="00D30E09" w:rsidRPr="00454D18" w:rsidRDefault="181E0243" w:rsidP="00321FD1">
      <w:pPr>
        <w:pStyle w:val="maintext"/>
        <w:spacing w:line="264" w:lineRule="auto"/>
        <w:ind w:firstLineChars="0" w:firstLine="0"/>
      </w:pPr>
      <w:r w:rsidRPr="00454D18">
        <w:t>A further justification for minimizing the bandwidth of sync signal structure lies in facilitating a unified design approach capable of supporting diverse UE types within the 6GR ecosystem. Specifically, accommodating IoT U</w:t>
      </w:r>
      <w:r w:rsidR="001706AE" w:rsidRPr="00454D18">
        <w:t>E</w:t>
      </w:r>
      <w:r w:rsidRPr="00454D18">
        <w:t>s, as detailed in Section 3.12, necessitates a sync signal footprint that balances reception performance with resource efficiency. A reduced bandwidth ensures comparable reception performance for IoT U</w:t>
      </w:r>
      <w:r w:rsidR="001706AE" w:rsidRPr="00454D18">
        <w:t>E</w:t>
      </w:r>
      <w:r w:rsidRPr="00454D18">
        <w:t>s relative to IC/eMBB-prioritized devices, thereby maintaining equitable access and operational capabilities across a heterogeneous UE population.</w:t>
      </w:r>
    </w:p>
    <w:p w14:paraId="5A466B32" w14:textId="2F94DF58" w:rsidR="00D30E09" w:rsidRPr="00454D18" w:rsidRDefault="181E0243" w:rsidP="00D30E09">
      <w:pPr>
        <w:pStyle w:val="maintext"/>
        <w:spacing w:line="264" w:lineRule="auto"/>
        <w:ind w:firstLineChars="0" w:firstLine="0"/>
      </w:pPr>
      <w:r w:rsidRPr="00454D18">
        <w:t>Given the implementation of extended sync signal periodicities (e.g., 160 ms) and reduced bandwidth allocations (e.g., 12 RBs), a potential degradation in sync</w:t>
      </w:r>
      <w:r w:rsidR="006B1304" w:rsidRPr="10AA0239">
        <w:t>-</w:t>
      </w:r>
      <w:r w:rsidRPr="00454D18">
        <w:t>signal coverage and diminished detection performance are anticipated. To mitigate such effects, time-domain enhancements to the sync signal structure for initial access are needed. These enhancements may include techniques such as repetition of PSS, SSS, and PBCH components within individual sync signal structure. Critically, these strategies must be considered in a manner that maintains or increases the number of R</w:t>
      </w:r>
      <w:r w:rsidR="000C002D" w:rsidRPr="006A7595">
        <w:t>e</w:t>
      </w:r>
      <w:r w:rsidRPr="004575E6">
        <w:t xml:space="preserve">s allocated to the sync signal structure relative to NR design, ensuring comparable or improved one-shot detection performance. Figure </w:t>
      </w:r>
      <w:r w:rsidR="00EB74CF" w:rsidRPr="009F74F9">
        <w:t>5</w:t>
      </w:r>
      <w:r w:rsidRPr="009F74F9">
        <w:t xml:space="preserve"> illustrates an example 6GR sync signal structure for initial access, and simulation results show that its corresponding cell ID detection performance with 160 ms periodicity can recover the NR SSB with 20 ms periodicity and 4 soft combinations, as shown in Figure </w:t>
      </w:r>
      <w:r w:rsidR="001706AE" w:rsidRPr="00454D18">
        <w:t>6</w:t>
      </w:r>
      <w:r w:rsidRPr="10AA0239">
        <w:t>.</w:t>
      </w:r>
    </w:p>
    <w:p w14:paraId="5A8B33EE" w14:textId="77777777" w:rsidR="00D30E09" w:rsidRPr="00454D18" w:rsidRDefault="00D30E09" w:rsidP="00321FD1">
      <w:pPr>
        <w:pStyle w:val="maintext"/>
        <w:spacing w:line="22" w:lineRule="atLeast"/>
        <w:ind w:firstLineChars="0" w:firstLine="0"/>
        <w:jc w:val="center"/>
        <w:rPr>
          <w:color w:val="FF0000"/>
          <w:sz w:val="18"/>
          <w:szCs w:val="18"/>
        </w:rPr>
      </w:pPr>
      <w:r w:rsidRPr="00454D18">
        <w:rPr>
          <w:noProof/>
          <w:color w:val="FF0000"/>
          <w:sz w:val="18"/>
          <w:lang w:val="en-US"/>
        </w:rPr>
        <w:drawing>
          <wp:inline distT="0" distB="0" distL="0" distR="0" wp14:anchorId="636E843C" wp14:editId="21D3CB43">
            <wp:extent cx="2876550" cy="1504950"/>
            <wp:effectExtent l="0" t="0" r="0" b="0"/>
            <wp:docPr id="16"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6550" cy="1504950"/>
                    </a:xfrm>
                    <a:prstGeom prst="rect">
                      <a:avLst/>
                    </a:prstGeom>
                    <a:noFill/>
                    <a:ln>
                      <a:noFill/>
                    </a:ln>
                  </pic:spPr>
                </pic:pic>
              </a:graphicData>
            </a:graphic>
          </wp:inline>
        </w:drawing>
      </w:r>
    </w:p>
    <w:p w14:paraId="29541857" w14:textId="1B4BC221" w:rsidR="00D30E09" w:rsidRPr="00454D18" w:rsidRDefault="00D30E09" w:rsidP="181E0243">
      <w:pPr>
        <w:wordWrap/>
        <w:spacing w:line="22" w:lineRule="atLeast"/>
        <w:ind w:left="200" w:right="200"/>
        <w:jc w:val="center"/>
        <w:rPr>
          <w:rFonts w:ascii="Times New Roman" w:eastAsia="맑은 고딕" w:hAnsi="Times New Roman" w:cs="바탕"/>
          <w:kern w:val="0"/>
        </w:rPr>
      </w:pPr>
      <w:r w:rsidRPr="00454D18">
        <w:rPr>
          <w:rFonts w:ascii="Times New Roman" w:eastAsia="맑은 고딕" w:hAnsi="Times New Roman" w:cs="바탕"/>
          <w:kern w:val="0"/>
        </w:rPr>
        <w:t xml:space="preserve">Figure </w:t>
      </w:r>
      <w:r w:rsidR="00EB74CF" w:rsidRPr="00454D18">
        <w:rPr>
          <w:rFonts w:ascii="Times New Roman" w:eastAsia="맑은 고딕" w:hAnsi="Times New Roman" w:cs="바탕"/>
          <w:kern w:val="0"/>
        </w:rPr>
        <w:t>5</w:t>
      </w:r>
      <w:r w:rsidRPr="00454D18">
        <w:rPr>
          <w:rFonts w:ascii="Times New Roman" w:eastAsia="맑은 고딕" w:hAnsi="Times New Roman" w:cs="바탕"/>
          <w:kern w:val="0"/>
        </w:rPr>
        <w:t>: Example 6G</w:t>
      </w:r>
      <w:r w:rsidRPr="00454D18">
        <w:rPr>
          <w:rFonts w:ascii="Times New Roman" w:eastAsia="맑은 고딕" w:hAnsi="Times New Roman" w:cs="바탕"/>
        </w:rPr>
        <w:t>R</w:t>
      </w:r>
      <w:r w:rsidRPr="00454D18">
        <w:rPr>
          <w:rFonts w:ascii="Times New Roman" w:eastAsia="맑은 고딕" w:hAnsi="Times New Roman" w:cs="바탕"/>
          <w:kern w:val="0"/>
        </w:rPr>
        <w:t xml:space="preserve"> </w:t>
      </w:r>
      <w:r w:rsidRPr="00454D18">
        <w:rPr>
          <w:rFonts w:ascii="Times New Roman" w:eastAsia="맑은 고딕" w:hAnsi="Times New Roman" w:cs="바탕"/>
        </w:rPr>
        <w:t>sync signal</w:t>
      </w:r>
      <w:r w:rsidRPr="00454D18">
        <w:rPr>
          <w:rFonts w:ascii="Times New Roman" w:eastAsia="맑은 고딕" w:hAnsi="Times New Roman" w:cs="바탕"/>
          <w:kern w:val="0"/>
        </w:rPr>
        <w:t xml:space="preserve"> structure</w:t>
      </w:r>
      <w:r w:rsidRPr="00454D18">
        <w:rPr>
          <w:rFonts w:ascii="Times New Roman" w:eastAsia="맑은 고딕" w:hAnsi="Times New Roman" w:cs="바탕"/>
        </w:rPr>
        <w:t xml:space="preserve"> for initial access.</w:t>
      </w:r>
      <w:r w:rsidRPr="00454D18" w:rsidDel="002E7C2E">
        <w:rPr>
          <w:rFonts w:ascii="Times New Roman" w:eastAsia="맑은 고딕" w:hAnsi="Times New Roman" w:cs="바탕"/>
          <w:kern w:val="0"/>
        </w:rPr>
        <w:t xml:space="preserve"> </w:t>
      </w:r>
    </w:p>
    <w:p w14:paraId="09F660E2" w14:textId="77777777" w:rsidR="001706AE" w:rsidRDefault="001706AE" w:rsidP="001706AE">
      <w:pPr>
        <w:spacing w:line="288" w:lineRule="auto"/>
        <w:jc w:val="center"/>
        <w:rPr>
          <w:lang w:val="en-GB"/>
        </w:rPr>
      </w:pPr>
      <w:r>
        <w:rPr>
          <w:noProof/>
        </w:rPr>
        <w:drawing>
          <wp:inline distT="0" distB="0" distL="0" distR="0" wp14:anchorId="3D0D1F1E" wp14:editId="3B6F98D1">
            <wp:extent cx="4778734" cy="2256727"/>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7686" cy="2270399"/>
                    </a:xfrm>
                    <a:prstGeom prst="rect">
                      <a:avLst/>
                    </a:prstGeom>
                    <a:noFill/>
                  </pic:spPr>
                </pic:pic>
              </a:graphicData>
            </a:graphic>
          </wp:inline>
        </w:drawing>
      </w:r>
    </w:p>
    <w:p w14:paraId="4BEF794B" w14:textId="67034876" w:rsidR="001706AE" w:rsidRPr="00454D18" w:rsidRDefault="001706AE" w:rsidP="00454D18">
      <w:pPr>
        <w:wordWrap/>
        <w:spacing w:line="22" w:lineRule="atLeast"/>
        <w:ind w:left="200" w:right="200"/>
        <w:jc w:val="center"/>
        <w:rPr>
          <w:rFonts w:ascii="Times New Roman" w:eastAsia="맑은 고딕" w:hAnsi="Times New Roman" w:cs="바탕"/>
          <w:kern w:val="0"/>
        </w:rPr>
      </w:pPr>
      <w:r w:rsidRPr="00454D18">
        <w:rPr>
          <w:rFonts w:ascii="Times New Roman" w:eastAsia="맑은 고딕" w:hAnsi="Times New Roman" w:cs="바탕"/>
          <w:kern w:val="0"/>
        </w:rPr>
        <w:t>Figure 6: Cell ID detection accuracy with respect to different sync signal structures and periodicity</w:t>
      </w:r>
    </w:p>
    <w:p w14:paraId="1A368425" w14:textId="184C771C" w:rsidR="00D30E09" w:rsidRPr="0011603C" w:rsidRDefault="00D30E09" w:rsidP="00C77E22">
      <w:pPr>
        <w:pStyle w:val="maintext"/>
        <w:numPr>
          <w:ilvl w:val="0"/>
          <w:numId w:val="38"/>
        </w:numPr>
        <w:spacing w:before="120" w:line="264" w:lineRule="auto"/>
        <w:ind w:left="0" w:firstLineChars="0" w:firstLine="0"/>
        <w:rPr>
          <w:b/>
          <w:bCs/>
          <w:u w:val="single"/>
          <w:lang w:val="en-US"/>
        </w:rPr>
      </w:pPr>
      <w:r w:rsidRPr="00454D18">
        <w:rPr>
          <w:b/>
          <w:bCs/>
          <w:u w:val="single"/>
          <w:lang w:val="en-US"/>
        </w:rPr>
        <w:t xml:space="preserve">6GR should study the sync signal structure </w:t>
      </w:r>
      <w:r w:rsidR="007D2284" w:rsidRPr="00454D18">
        <w:rPr>
          <w:b/>
          <w:bCs/>
          <w:u w:val="single"/>
          <w:lang w:val="en-US"/>
        </w:rPr>
        <w:t xml:space="preserve">for initial access </w:t>
      </w:r>
      <w:r w:rsidRPr="00454D18">
        <w:rPr>
          <w:b/>
          <w:bCs/>
          <w:u w:val="single"/>
          <w:lang w:val="en-US"/>
        </w:rPr>
        <w:t>with a smaller bandwidth and a larger number of OFDM symbols than in NR</w:t>
      </w:r>
      <w:r w:rsidR="001706AE" w:rsidRPr="00454D18">
        <w:rPr>
          <w:b/>
          <w:bCs/>
          <w:u w:val="single"/>
          <w:lang w:val="en-US"/>
        </w:rPr>
        <w:t>, taking into account the following aspects:</w:t>
      </w:r>
    </w:p>
    <w:p w14:paraId="39DEB6FF" w14:textId="5B3248B1" w:rsidR="001706AE" w:rsidRPr="00454D18" w:rsidRDefault="001706AE" w:rsidP="001706AE">
      <w:pPr>
        <w:pStyle w:val="maintext"/>
        <w:numPr>
          <w:ilvl w:val="0"/>
          <w:numId w:val="34"/>
        </w:numPr>
        <w:spacing w:line="22" w:lineRule="atLeast"/>
        <w:ind w:firstLineChars="0"/>
        <w:rPr>
          <w:rFonts w:eastAsia="DengXian"/>
          <w:b/>
          <w:bCs/>
          <w:u w:val="single"/>
          <w:lang w:eastAsia="zh-CN"/>
        </w:rPr>
      </w:pPr>
      <w:r w:rsidRPr="00454D18">
        <w:rPr>
          <w:rFonts w:eastAsia="DengXian"/>
          <w:b/>
          <w:bCs/>
          <w:u w:val="single"/>
          <w:lang w:eastAsia="zh-CN"/>
        </w:rPr>
        <w:t xml:space="preserve">Sparser sync raster to compensate the </w:t>
      </w:r>
      <w:r w:rsidR="005A6A7A" w:rsidRPr="00454D18">
        <w:rPr>
          <w:rFonts w:eastAsia="DengXian"/>
          <w:b/>
          <w:bCs/>
          <w:u w:val="single"/>
          <w:lang w:eastAsia="zh-CN"/>
        </w:rPr>
        <w:t xml:space="preserve">degraded UE </w:t>
      </w:r>
      <w:r w:rsidRPr="00454D18">
        <w:rPr>
          <w:rFonts w:eastAsia="DengXian"/>
          <w:b/>
          <w:bCs/>
          <w:u w:val="single"/>
          <w:lang w:eastAsia="zh-CN"/>
        </w:rPr>
        <w:t>complexity and delay from enlarged sync signal periodicity for initial access;</w:t>
      </w:r>
    </w:p>
    <w:p w14:paraId="00C0ED1E" w14:textId="6142A8FD" w:rsidR="001706AE" w:rsidRPr="00454D18" w:rsidRDefault="001706AE" w:rsidP="001706AE">
      <w:pPr>
        <w:pStyle w:val="maintext"/>
        <w:numPr>
          <w:ilvl w:val="0"/>
          <w:numId w:val="34"/>
        </w:numPr>
        <w:spacing w:line="22" w:lineRule="atLeast"/>
        <w:ind w:firstLineChars="0"/>
        <w:rPr>
          <w:rFonts w:eastAsia="DengXian"/>
          <w:b/>
          <w:bCs/>
          <w:u w:val="single"/>
          <w:lang w:eastAsia="zh-CN"/>
        </w:rPr>
      </w:pPr>
      <w:r w:rsidRPr="00454D18">
        <w:rPr>
          <w:rFonts w:eastAsia="DengXian"/>
          <w:b/>
          <w:bCs/>
          <w:u w:val="single"/>
          <w:lang w:eastAsia="zh-CN"/>
        </w:rPr>
        <w:t>Unified sync signal structure for all supported channel bandwidth values in 6GR;</w:t>
      </w:r>
    </w:p>
    <w:p w14:paraId="15D4C9DD" w14:textId="3AC0D0E9" w:rsidR="001706AE" w:rsidRPr="00454D18" w:rsidRDefault="001706AE" w:rsidP="001706AE">
      <w:pPr>
        <w:pStyle w:val="maintext"/>
        <w:numPr>
          <w:ilvl w:val="0"/>
          <w:numId w:val="34"/>
        </w:numPr>
        <w:spacing w:line="22" w:lineRule="atLeast"/>
        <w:ind w:firstLineChars="0"/>
        <w:rPr>
          <w:rFonts w:eastAsia="DengXian"/>
          <w:b/>
          <w:bCs/>
          <w:u w:val="single"/>
          <w:lang w:eastAsia="zh-CN"/>
        </w:rPr>
      </w:pPr>
      <w:r w:rsidRPr="00454D18">
        <w:rPr>
          <w:rFonts w:eastAsia="DengXian"/>
          <w:b/>
          <w:bCs/>
          <w:u w:val="single"/>
          <w:lang w:eastAsia="zh-CN"/>
        </w:rPr>
        <w:t>Unified sync signal structure for all supported device types in 6GR;</w:t>
      </w:r>
    </w:p>
    <w:p w14:paraId="495B65EE" w14:textId="46BCEC5F" w:rsidR="005A6A7A" w:rsidRPr="00454D18" w:rsidRDefault="005A6A7A" w:rsidP="00454D18">
      <w:pPr>
        <w:pStyle w:val="maintext"/>
        <w:numPr>
          <w:ilvl w:val="0"/>
          <w:numId w:val="34"/>
        </w:numPr>
        <w:spacing w:line="22" w:lineRule="atLeast"/>
        <w:ind w:firstLineChars="0"/>
        <w:rPr>
          <w:rFonts w:eastAsia="DengXian"/>
          <w:b/>
          <w:bCs/>
          <w:u w:val="single"/>
          <w:lang w:eastAsia="zh-CN"/>
        </w:rPr>
      </w:pPr>
      <w:r w:rsidRPr="00454D18">
        <w:rPr>
          <w:rFonts w:eastAsia="DengXian"/>
          <w:b/>
          <w:bCs/>
          <w:u w:val="single"/>
          <w:lang w:eastAsia="zh-CN"/>
        </w:rPr>
        <w:t>One-shot detection performance to achieve similar coverage as in NR.</w:t>
      </w:r>
    </w:p>
    <w:p w14:paraId="5B152D30" w14:textId="77777777" w:rsidR="0028529D" w:rsidRPr="00454D18" w:rsidDel="4E304BA9" w:rsidRDefault="0028529D" w:rsidP="001E1876">
      <w:pPr>
        <w:pStyle w:val="maintext"/>
        <w:spacing w:line="22" w:lineRule="atLeast"/>
        <w:ind w:left="540" w:firstLineChars="0" w:firstLine="0"/>
        <w:rPr>
          <w:b/>
          <w:color w:val="FF0000"/>
          <w:u w:val="single"/>
        </w:rPr>
      </w:pPr>
    </w:p>
    <w:p w14:paraId="35ADE283" w14:textId="05E3106B" w:rsidR="00C10DF8" w:rsidRPr="00454D18" w:rsidRDefault="181E0243" w:rsidP="009625C1">
      <w:pPr>
        <w:pStyle w:val="maintext"/>
        <w:numPr>
          <w:ilvl w:val="0"/>
          <w:numId w:val="15"/>
        </w:numPr>
        <w:spacing w:line="22" w:lineRule="atLeast"/>
        <w:ind w:firstLineChars="0"/>
      </w:pPr>
      <w:r w:rsidRPr="00454D18">
        <w:t>UL aspects on initial access design</w:t>
      </w:r>
    </w:p>
    <w:p w14:paraId="29B1A635" w14:textId="7148E898" w:rsidR="00867FE9" w:rsidRPr="009F74F9" w:rsidRDefault="181E0243" w:rsidP="009625C1">
      <w:pPr>
        <w:pStyle w:val="maintext"/>
        <w:numPr>
          <w:ilvl w:val="0"/>
          <w:numId w:val="8"/>
        </w:numPr>
        <w:spacing w:line="22" w:lineRule="atLeast"/>
        <w:ind w:firstLineChars="0"/>
      </w:pPr>
      <w:r w:rsidRPr="004575E6">
        <w:t>Configuration flexibility</w:t>
      </w:r>
    </w:p>
    <w:p w14:paraId="73584492" w14:textId="4EE270C4" w:rsidR="00122285" w:rsidRPr="009F74F9" w:rsidRDefault="181E0243" w:rsidP="00424542">
      <w:pPr>
        <w:pStyle w:val="maintext"/>
        <w:spacing w:line="264" w:lineRule="auto"/>
        <w:ind w:firstLineChars="0" w:firstLine="0"/>
      </w:pPr>
      <w:r w:rsidRPr="009F74F9">
        <w:t xml:space="preserve">The PRACH configuration in NR exhibits significant flexibility in both time and frequency domains to accommodate diverse deployment scenarios. Time-domain configuration is governed by the </w:t>
      </w:r>
      <w:r w:rsidRPr="10AA0239">
        <w:rPr>
          <w:i/>
          <w:iCs/>
        </w:rPr>
        <w:t>prach-ConfigurationIndex</w:t>
      </w:r>
      <w:r w:rsidRPr="009F74F9">
        <w:t xml:space="preserve"> parameter, which references predefined tables within 3GPP TS 38.211 (e.g., Table 6.3.3.2-2 for FR1 FDD/SUL, Table 6.3.3.2-3 for FR1 TDD, and Table 6.3.3.2-4 for FR2 TDD). These tables define parameters including preamble format (long sequences of length 839 for FR1 wide coverage or short sequences of length 139 for FR1/FR2 localized coverage), system </w:t>
      </w:r>
      <w:r w:rsidRPr="009F74F9">
        <w:lastRenderedPageBreak/>
        <w:t xml:space="preserve">frame/subframe positions, and, for short preambles, precise symbol/slot locations. The starting symbol within a slot is derived from parameters specified in these tables, with long preambles spanning multiple slots at the frame/subframe granularity, contrasting with the symbol-level precision required for short preambles. Combinations of preamble formats (e.g., A1/B1) are purposely employed within a single RACH slot to manage guard period management. Frequency-domain PRACH resource allocation is configured via parameters such as </w:t>
      </w:r>
      <w:r w:rsidRPr="10AA0239">
        <w:rPr>
          <w:i/>
          <w:iCs/>
        </w:rPr>
        <w:t>msg1-FDM</w:t>
      </w:r>
      <w:r w:rsidRPr="009F74F9">
        <w:t>, which dictates the frequency multiplexing of preambles within a given time resource. Specific frequency offsets and SCS are dependent on the preamble format and the carrier bandwidth; long preambles typically utilize 1.25 kHz or 5 kHz SCS, while short preambles support wider SCS values suitable for higher-frequency bands (e.g., FR2).</w:t>
      </w:r>
    </w:p>
    <w:p w14:paraId="1AEB689C" w14:textId="1838C8CF" w:rsidR="00122285" w:rsidRPr="009F74F9" w:rsidRDefault="181E0243" w:rsidP="00424542">
      <w:pPr>
        <w:pStyle w:val="maintext"/>
        <w:spacing w:line="264" w:lineRule="auto"/>
        <w:ind w:firstLineChars="0" w:firstLine="0"/>
      </w:pPr>
      <w:r w:rsidRPr="009F74F9">
        <w:t>While</w:t>
      </w:r>
      <w:r w:rsidR="006B1304" w:rsidRPr="10AA0239">
        <w:t>,</w:t>
      </w:r>
      <w:r w:rsidRPr="009F74F9">
        <w:t xml:space="preserve"> in theory</w:t>
      </w:r>
      <w:r w:rsidR="006B1304" w:rsidRPr="10AA0239">
        <w:t>,</w:t>
      </w:r>
      <w:r w:rsidRPr="009F74F9">
        <w:t xml:space="preserve"> the large configurability in NR allows for hundreds of possible combinations, practical implementations substantially restrict such options. For example, only a fraction of the total available </w:t>
      </w:r>
      <w:r w:rsidRPr="10AA0239">
        <w:rPr>
          <w:i/>
          <w:iCs/>
        </w:rPr>
        <w:t>prach-ConfigurationIndex</w:t>
      </w:r>
      <w:r w:rsidRPr="009F74F9">
        <w:t xml:space="preserve"> values (e.g., 256) </w:t>
      </w:r>
      <w:r w:rsidR="006B1304" w:rsidRPr="009F74F9">
        <w:t xml:space="preserve">is </w:t>
      </w:r>
      <w:r w:rsidRPr="009F74F9">
        <w:t xml:space="preserve">actively deployed. The disparity between theoretical flexibility and actual deployment practices prompts a critical consideration: Is such extensive configurability genuinely necessary? Observations indicate excessive flexibility contributes to specification complexity, increased testing burdens, and heightened implementation costs with limited practical benefit in most operational environments. In 6GR, the value of this </w:t>
      </w:r>
      <w:r w:rsidR="000C002D" w:rsidRPr="10AA0239">
        <w:t>“</w:t>
      </w:r>
      <w:r w:rsidRPr="009F74F9">
        <w:t>flexibility</w:t>
      </w:r>
      <w:r w:rsidR="000C002D" w:rsidRPr="10AA0239">
        <w:t>”</w:t>
      </w:r>
      <w:r w:rsidRPr="009F74F9">
        <w:t xml:space="preserve"> should require careful assessment regarding its real implementation necessity.</w:t>
      </w:r>
    </w:p>
    <w:p w14:paraId="68DFE23B" w14:textId="77777777" w:rsidR="0001495F" w:rsidRPr="00454D18" w:rsidRDefault="0001495F" w:rsidP="00424542">
      <w:pPr>
        <w:pStyle w:val="maintext"/>
        <w:spacing w:line="264" w:lineRule="auto"/>
        <w:ind w:firstLineChars="0" w:firstLine="0"/>
        <w:rPr>
          <w:color w:val="FF0000"/>
        </w:rPr>
      </w:pPr>
    </w:p>
    <w:p w14:paraId="15100E60" w14:textId="0131DEE5" w:rsidR="00503C65" w:rsidRPr="0011603C" w:rsidRDefault="181E0243" w:rsidP="00C77E22">
      <w:pPr>
        <w:pStyle w:val="maintext"/>
        <w:numPr>
          <w:ilvl w:val="0"/>
          <w:numId w:val="38"/>
        </w:numPr>
        <w:spacing w:before="120" w:line="264" w:lineRule="auto"/>
        <w:ind w:left="0" w:firstLineChars="0" w:firstLine="0"/>
        <w:rPr>
          <w:b/>
          <w:bCs/>
          <w:u w:val="single"/>
          <w:lang w:val="en-US"/>
        </w:rPr>
      </w:pPr>
      <w:r w:rsidRPr="00454D18">
        <w:rPr>
          <w:b/>
          <w:bCs/>
          <w:u w:val="single"/>
          <w:lang w:val="en-US"/>
        </w:rPr>
        <w:t>6GR should reconsider and possibly reduce the configuration flexibility for PRACH based on real implementation necessities.</w:t>
      </w:r>
    </w:p>
    <w:p w14:paraId="64C88C04" w14:textId="77777777" w:rsidR="006A1444" w:rsidRPr="00454D18" w:rsidRDefault="006A1444" w:rsidP="181E0243">
      <w:pPr>
        <w:pStyle w:val="maintext"/>
        <w:spacing w:line="22" w:lineRule="atLeast"/>
        <w:ind w:firstLineChars="0" w:firstLine="0"/>
        <w:rPr>
          <w:rFonts w:eastAsia="DengXian"/>
          <w:b/>
          <w:bCs/>
          <w:color w:val="FF0000"/>
          <w:u w:val="single"/>
          <w:lang w:eastAsia="zh-CN"/>
        </w:rPr>
      </w:pPr>
    </w:p>
    <w:p w14:paraId="3E628310" w14:textId="16291608" w:rsidR="008A743D" w:rsidRPr="00454D18" w:rsidRDefault="181E0243" w:rsidP="009625C1">
      <w:pPr>
        <w:pStyle w:val="maintext"/>
        <w:numPr>
          <w:ilvl w:val="0"/>
          <w:numId w:val="7"/>
        </w:numPr>
        <w:spacing w:line="22" w:lineRule="atLeast"/>
        <w:ind w:firstLineChars="0"/>
      </w:pPr>
      <w:r w:rsidRPr="00454D18">
        <w:t>Association with SSB</w:t>
      </w:r>
    </w:p>
    <w:p w14:paraId="731240A3" w14:textId="3239B9D6" w:rsidR="00094F9F" w:rsidRPr="009F74F9" w:rsidRDefault="181E0243" w:rsidP="00424542">
      <w:pPr>
        <w:pStyle w:val="maintext"/>
        <w:spacing w:line="264" w:lineRule="auto"/>
        <w:ind w:firstLineChars="0" w:firstLine="0"/>
      </w:pPr>
      <w:r w:rsidRPr="004575E6">
        <w:t>The SSB-PRACH association mechanism in NR is essential for enabling beamformed initial access and facilitating spatial alignment between U</w:t>
      </w:r>
      <w:r w:rsidR="000C002D" w:rsidRPr="009F74F9">
        <w:t>e</w:t>
      </w:r>
      <w:r w:rsidRPr="009F74F9">
        <w:t>s and network. This mechanism establishes a direct linkage between detected SSB indices, representing downlink beam direction, and allocated PRACH resources, ensuring that preamble transmissions are spatially aligned with the optimal gNB receive beam. Absent this binding, NW and UE would lack deterministic criteria for selecting PRACH resources corresponding to their strongest detected SSBs, resulting in misaligned beam pairings and reduced initial access success rates within multi-beam environments. The design inherently supports scalable beam management by permitting flexible mapping ratios between SSBs (up to 64 in FR2) and PRACH occasions across the time-frequency grid.</w:t>
      </w:r>
    </w:p>
    <w:p w14:paraId="2A6D86F3" w14:textId="007B1001" w:rsidR="00094F9F" w:rsidRPr="009F74F9" w:rsidRDefault="181E0243" w:rsidP="00424542">
      <w:pPr>
        <w:pStyle w:val="maintext"/>
        <w:spacing w:line="264" w:lineRule="auto"/>
        <w:ind w:firstLineChars="0" w:firstLine="0"/>
      </w:pPr>
      <w:r w:rsidRPr="009F74F9">
        <w:t>The inherent flexibility within the SSB-PRACH association mechanism, while intended to support diverse deployment scenarios, introduces significant challenges in configuration management due to a combinatorial explosion. The interdependence of three key configuration components such as SSB patterns, PRACH parameters, and mapping ratios results in an exponential growth of valid permutations. Specifically:</w:t>
      </w:r>
    </w:p>
    <w:p w14:paraId="514CEB6C" w14:textId="0A405C96" w:rsidR="00094F9F" w:rsidRPr="009F74F9" w:rsidRDefault="181E0243" w:rsidP="10AA0239">
      <w:pPr>
        <w:pStyle w:val="maintext"/>
        <w:numPr>
          <w:ilvl w:val="0"/>
          <w:numId w:val="9"/>
        </w:numPr>
        <w:spacing w:line="264" w:lineRule="auto"/>
        <w:ind w:firstLineChars="0"/>
      </w:pPr>
      <w:r w:rsidRPr="009F74F9">
        <w:t>SSB Configurations: Vary based on periodicity (5–160 ms) and SSB mapping configurations (Cases A–E), each dictating distinct beam sweeping characteristics.</w:t>
      </w:r>
    </w:p>
    <w:p w14:paraId="0653815C" w14:textId="0A1CCB46" w:rsidR="00094F9F" w:rsidRPr="009F74F9" w:rsidRDefault="181E0243" w:rsidP="10AA0239">
      <w:pPr>
        <w:pStyle w:val="maintext"/>
        <w:numPr>
          <w:ilvl w:val="0"/>
          <w:numId w:val="9"/>
        </w:numPr>
        <w:spacing w:line="264" w:lineRule="auto"/>
        <w:ind w:firstLineChars="0"/>
      </w:pPr>
      <w:r w:rsidRPr="009F74F9">
        <w:t>PRACH Parameters: Include preamble formats (long/short sequences), time-domain allocation (</w:t>
      </w:r>
      <w:r w:rsidRPr="10AA0239">
        <w:rPr>
          <w:i/>
          <w:iCs/>
        </w:rPr>
        <w:t>prach-ConfigurationIndex</w:t>
      </w:r>
      <w:r w:rsidRPr="009F74F9">
        <w:t>) defining various access patterns, and frequency multiplexing (</w:t>
      </w:r>
      <w:r w:rsidRPr="10AA0239">
        <w:rPr>
          <w:i/>
          <w:iCs/>
        </w:rPr>
        <w:t>msg1</w:t>
      </w:r>
      <w:r w:rsidRPr="10AA0239">
        <w:t>–</w:t>
      </w:r>
      <w:r w:rsidRPr="10AA0239">
        <w:rPr>
          <w:i/>
          <w:iCs/>
        </w:rPr>
        <w:t>FDM</w:t>
      </w:r>
      <w:r w:rsidRPr="009F74F9">
        <w:t>) values ranging from 1 to 8, impacting resource utilization.</w:t>
      </w:r>
    </w:p>
    <w:p w14:paraId="74104C52" w14:textId="3F72FCA7" w:rsidR="00094F9F" w:rsidRPr="009F74F9" w:rsidRDefault="181E0243" w:rsidP="10AA0239">
      <w:pPr>
        <w:pStyle w:val="maintext"/>
        <w:numPr>
          <w:ilvl w:val="0"/>
          <w:numId w:val="9"/>
        </w:numPr>
        <w:spacing w:line="264" w:lineRule="auto"/>
        <w:ind w:firstLineChars="0"/>
      </w:pPr>
      <w:r w:rsidRPr="009F74F9">
        <w:t xml:space="preserve">Mapping Ratios: The </w:t>
      </w:r>
      <w:r w:rsidRPr="10AA0239">
        <w:rPr>
          <w:i/>
          <w:iCs/>
        </w:rPr>
        <w:t>ssb-perRACH-Occasion</w:t>
      </w:r>
      <w:r w:rsidRPr="009F74F9">
        <w:t xml:space="preserve"> parameter exhibits a broad range, encompassing both fractional relationships (e.g., 1/8 SSB to one RO) and integer relationships (e.g., 8 SSBs to one RO), which is further complicated by potential preamble separation constraints</w:t>
      </w:r>
    </w:p>
    <w:p w14:paraId="44608835" w14:textId="35BCEE27" w:rsidR="00E27127" w:rsidRPr="009F74F9" w:rsidRDefault="181E0243" w:rsidP="00424542">
      <w:pPr>
        <w:pStyle w:val="maintext"/>
        <w:spacing w:line="264" w:lineRule="auto"/>
        <w:ind w:firstLineChars="0" w:firstLine="0"/>
      </w:pPr>
      <w:r w:rsidRPr="009F74F9">
        <w:t>In NR discussions, handful of unpopular configuration combinations (e.g., fractional mapping like 3 SSBs to 4 R</w:t>
      </w:r>
      <w:r w:rsidR="000C002D" w:rsidRPr="009F74F9">
        <w:t>o</w:t>
      </w:r>
      <w:r w:rsidRPr="009F74F9">
        <w:t>s), that were rarely/never seen in real deployments but were still forced for specification support. This big disparity between theoretical configurability benefits, under marginal theoretical scenarios, and the practical utility of configuration underscores the need for simplified SSB-PRACH association rules in 6GR. The study could begin by considering whether the three configuration components are still independent or can be linked together, e.g., harmonized with SSB/PRACH periodicity options.</w:t>
      </w:r>
      <w:bookmarkStart w:id="8" w:name="_Hlk204273702"/>
      <w:bookmarkEnd w:id="8"/>
    </w:p>
    <w:p w14:paraId="0A9276B2" w14:textId="77777777" w:rsidR="00321FD1" w:rsidRPr="00454D18" w:rsidRDefault="00321FD1" w:rsidP="00424542">
      <w:pPr>
        <w:pStyle w:val="maintext"/>
        <w:spacing w:line="264" w:lineRule="auto"/>
        <w:ind w:firstLineChars="0" w:firstLine="0"/>
        <w:rPr>
          <w:color w:val="FF0000"/>
        </w:rPr>
      </w:pPr>
    </w:p>
    <w:p w14:paraId="32A28695" w14:textId="2417D2FE" w:rsidR="00033E27" w:rsidRPr="0011603C" w:rsidRDefault="00033E27" w:rsidP="00C77E22">
      <w:pPr>
        <w:pStyle w:val="maintext"/>
        <w:numPr>
          <w:ilvl w:val="0"/>
          <w:numId w:val="38"/>
        </w:numPr>
        <w:spacing w:before="120" w:line="264" w:lineRule="auto"/>
        <w:ind w:left="0" w:firstLineChars="0" w:firstLine="0"/>
        <w:rPr>
          <w:b/>
          <w:bCs/>
          <w:u w:val="single"/>
          <w:lang w:val="en-US"/>
        </w:rPr>
      </w:pPr>
      <w:r w:rsidRPr="00454D18">
        <w:rPr>
          <w:b/>
          <w:bCs/>
          <w:u w:val="single"/>
          <w:lang w:val="en-US"/>
        </w:rPr>
        <w:t xml:space="preserve">6GR </w:t>
      </w:r>
      <w:r w:rsidR="00673914" w:rsidRPr="00454D18">
        <w:rPr>
          <w:b/>
          <w:bCs/>
          <w:u w:val="single"/>
          <w:lang w:val="en-US"/>
        </w:rPr>
        <w:t>should</w:t>
      </w:r>
      <w:r w:rsidRPr="00454D18">
        <w:rPr>
          <w:b/>
          <w:bCs/>
          <w:u w:val="single"/>
          <w:lang w:val="en-US"/>
        </w:rPr>
        <w:t xml:space="preserve"> study simplified SSB-RACH association.</w:t>
      </w:r>
    </w:p>
    <w:p w14:paraId="2F6EF6CD" w14:textId="77777777" w:rsidR="00321FD1" w:rsidRPr="00454D18" w:rsidRDefault="00321FD1" w:rsidP="00834AE2">
      <w:pPr>
        <w:pStyle w:val="maintext"/>
        <w:spacing w:line="22" w:lineRule="atLeast"/>
        <w:ind w:firstLineChars="0" w:firstLine="0"/>
        <w:rPr>
          <w:rFonts w:eastAsia="DengXian"/>
          <w:b/>
          <w:bCs/>
          <w:color w:val="FF0000"/>
          <w:u w:val="single"/>
          <w:lang w:eastAsia="zh-CN"/>
        </w:rPr>
      </w:pPr>
    </w:p>
    <w:p w14:paraId="72D2EF64" w14:textId="7868EC1E" w:rsidR="004C2E90" w:rsidRPr="00454D18" w:rsidRDefault="181E0243" w:rsidP="009625C1">
      <w:pPr>
        <w:pStyle w:val="maintext"/>
        <w:numPr>
          <w:ilvl w:val="0"/>
          <w:numId w:val="7"/>
        </w:numPr>
        <w:spacing w:line="22" w:lineRule="atLeast"/>
        <w:ind w:firstLineChars="0"/>
      </w:pPr>
      <w:r w:rsidRPr="00454D18">
        <w:t>RACH procedure (2-step vs. 4-step)</w:t>
      </w:r>
    </w:p>
    <w:p w14:paraId="57AFDF6C" w14:textId="5C9DF2B5" w:rsidR="00503C65" w:rsidRPr="009F74F9" w:rsidRDefault="181E0243" w:rsidP="00424542">
      <w:pPr>
        <w:pStyle w:val="maintext"/>
        <w:spacing w:line="22" w:lineRule="atLeast"/>
        <w:ind w:firstLineChars="0" w:firstLine="0"/>
      </w:pPr>
      <w:r w:rsidRPr="004575E6">
        <w:t>The NR standard supports two distinct random-access channel (RACH) procedures: the 4-step RACH (Type-1) and the 2-step RACH (Type-2) introduced in 3GPP Rel-16. Both mechanisms address criti</w:t>
      </w:r>
      <w:r w:rsidRPr="009F74F9">
        <w:t>cal connectivity needs but differ fundamentally in design philosophy and operational efficiency. The 4-step procedure follows the traditional sequential handshake model established in LTE with adaptations for beam management and deployment diversity in NR. It comprises:</w:t>
      </w:r>
    </w:p>
    <w:p w14:paraId="111B2015" w14:textId="77777777" w:rsidR="00503C65" w:rsidRPr="009F74F9" w:rsidRDefault="181E0243" w:rsidP="009625C1">
      <w:pPr>
        <w:pStyle w:val="maintext"/>
        <w:numPr>
          <w:ilvl w:val="0"/>
          <w:numId w:val="9"/>
        </w:numPr>
        <w:spacing w:line="22" w:lineRule="atLeast"/>
        <w:ind w:firstLineChars="0"/>
      </w:pPr>
      <w:r w:rsidRPr="009F74F9">
        <w:t>Msg1 (Preamble Transmission): UE transmits one of 64 available preambles on PRACH resources mapped to detected/selected SSB index.</w:t>
      </w:r>
    </w:p>
    <w:p w14:paraId="58AA840B" w14:textId="6FCF0617" w:rsidR="00503C65" w:rsidRPr="009F74F9" w:rsidRDefault="181E0243" w:rsidP="009625C1">
      <w:pPr>
        <w:pStyle w:val="maintext"/>
        <w:numPr>
          <w:ilvl w:val="0"/>
          <w:numId w:val="9"/>
        </w:numPr>
        <w:spacing w:line="22" w:lineRule="atLeast"/>
        <w:ind w:firstLineChars="0"/>
      </w:pPr>
      <w:r w:rsidRPr="009F74F9">
        <w:lastRenderedPageBreak/>
        <w:t>Msg2 (Random Access Response): NW replies with timing advance, uplink grant, and Temporary C-RNTI via MAC RAR within a response window.</w:t>
      </w:r>
    </w:p>
    <w:p w14:paraId="20987F9A" w14:textId="77777777" w:rsidR="00503C65" w:rsidRPr="009F74F9" w:rsidRDefault="181E0243" w:rsidP="009625C1">
      <w:pPr>
        <w:pStyle w:val="maintext"/>
        <w:numPr>
          <w:ilvl w:val="0"/>
          <w:numId w:val="9"/>
        </w:numPr>
        <w:spacing w:line="22" w:lineRule="atLeast"/>
        <w:ind w:firstLineChars="0"/>
      </w:pPr>
      <w:r w:rsidRPr="009F74F9">
        <w:t>Msg3 (Scheduled UL Transmission): UE sends RRC connection request or buffer status report using the granted uplink resources, including its unique identity.</w:t>
      </w:r>
    </w:p>
    <w:p w14:paraId="1563F61D" w14:textId="74298D86" w:rsidR="00503C65" w:rsidRPr="009F74F9" w:rsidRDefault="181E0243" w:rsidP="009625C1">
      <w:pPr>
        <w:pStyle w:val="maintext"/>
        <w:numPr>
          <w:ilvl w:val="0"/>
          <w:numId w:val="9"/>
        </w:numPr>
        <w:spacing w:line="22" w:lineRule="atLeast"/>
        <w:ind w:firstLineChars="0"/>
      </w:pPr>
      <w:r w:rsidRPr="009F74F9">
        <w:t>Msg4 (Contention Resolution): NW confirms successful contention resolution via UE-specific addressing, finalizing C-RNTI assignment.</w:t>
      </w:r>
    </w:p>
    <w:p w14:paraId="36E56EBB" w14:textId="7A2170D4" w:rsidR="00503C65" w:rsidRPr="009F74F9" w:rsidRDefault="181E0243" w:rsidP="00424542">
      <w:pPr>
        <w:pStyle w:val="maintext"/>
        <w:spacing w:line="22" w:lineRule="atLeast"/>
        <w:ind w:firstLineChars="0" w:firstLine="0"/>
      </w:pPr>
      <w:r w:rsidRPr="009F74F9">
        <w:t>Despite being widely supported in LTE and NR, some limitations of the 4-step RACH procedure include high signaling overhead/latency (~12–20 ms latency in FR1), and suboptimal efficiency for small data bursts.</w:t>
      </w:r>
    </w:p>
    <w:p w14:paraId="1AD5DE9E" w14:textId="4020BE34" w:rsidR="00503C65" w:rsidRPr="009F74F9" w:rsidRDefault="181E0243" w:rsidP="00424542">
      <w:pPr>
        <w:pStyle w:val="maintext"/>
        <w:spacing w:line="22" w:lineRule="atLeast"/>
        <w:ind w:firstLineChars="0" w:firstLine="0"/>
      </w:pPr>
      <w:r w:rsidRPr="009F74F9">
        <w:t>The Type-2 RACH procedure is designed for latency reduction and UE power savings, and collapses Msg1/Msg3 and Msg2/Msg4 into two aggregated transactions:</w:t>
      </w:r>
    </w:p>
    <w:p w14:paraId="19CA0F58" w14:textId="77777777" w:rsidR="00503C65" w:rsidRPr="009F74F9" w:rsidRDefault="181E0243" w:rsidP="10AA0239">
      <w:pPr>
        <w:pStyle w:val="maintext"/>
        <w:numPr>
          <w:ilvl w:val="0"/>
          <w:numId w:val="9"/>
        </w:numPr>
        <w:spacing w:line="22" w:lineRule="atLeast"/>
        <w:ind w:firstLineChars="0"/>
      </w:pPr>
      <w:r w:rsidRPr="009F74F9">
        <w:t>MsgA: Combines a preamble sequence and payload data (e.g., RRC Connection Request, small UL data) in a single transmission.</w:t>
      </w:r>
    </w:p>
    <w:p w14:paraId="77BB626E" w14:textId="7927408B" w:rsidR="00503C65" w:rsidRPr="009F74F9" w:rsidRDefault="181E0243" w:rsidP="10AA0239">
      <w:pPr>
        <w:pStyle w:val="maintext"/>
        <w:numPr>
          <w:ilvl w:val="0"/>
          <w:numId w:val="9"/>
        </w:numPr>
        <w:spacing w:line="22" w:lineRule="atLeast"/>
        <w:ind w:firstLineChars="0"/>
      </w:pPr>
      <w:r w:rsidRPr="009F74F9">
        <w:t>MsgB: NW responds with either (a) a success indicator (containing timing advance, contention resolution ID, and UL grant for subsequent data) or (b) a fallback indicator redirecting UE to Type-1 RACH upon failure.</w:t>
      </w:r>
    </w:p>
    <w:p w14:paraId="4BCDC50A" w14:textId="0E817591" w:rsidR="00503C65" w:rsidRPr="009F74F9" w:rsidRDefault="181E0243" w:rsidP="00424542">
      <w:pPr>
        <w:pStyle w:val="maintext"/>
        <w:spacing w:line="22" w:lineRule="atLeast"/>
        <w:ind w:firstLineChars="0" w:firstLine="0"/>
      </w:pPr>
      <w:r w:rsidRPr="009F74F9">
        <w:t>Limitations of the 2-step RACH procedure involve the increased receiver complexity for joint preamble/payload decoding in first step detection. The coexistence of both procedures allows NR systems to flexibly address the Pareto efficiency trade-offs between access latency (favouring 2-step) and robustness (favouring 4-step). In 6GR discussion, both types can be the candidates for initial access for different applicable scenarios.</w:t>
      </w:r>
    </w:p>
    <w:p w14:paraId="1787F885" w14:textId="77777777" w:rsidR="00321FD1" w:rsidRPr="00454D18" w:rsidRDefault="00321FD1" w:rsidP="00424542">
      <w:pPr>
        <w:pStyle w:val="maintext"/>
        <w:spacing w:line="22" w:lineRule="atLeast"/>
        <w:ind w:firstLineChars="0" w:firstLine="0"/>
        <w:rPr>
          <w:color w:val="FF0000"/>
        </w:rPr>
      </w:pPr>
    </w:p>
    <w:p w14:paraId="300CDC03" w14:textId="76CE43AF" w:rsidR="00503C65" w:rsidRPr="0011603C" w:rsidRDefault="181E0243" w:rsidP="00C77E22">
      <w:pPr>
        <w:pStyle w:val="maintext"/>
        <w:numPr>
          <w:ilvl w:val="0"/>
          <w:numId w:val="38"/>
        </w:numPr>
        <w:spacing w:before="120" w:line="264" w:lineRule="auto"/>
        <w:ind w:left="0" w:firstLineChars="0" w:firstLine="0"/>
        <w:rPr>
          <w:b/>
          <w:bCs/>
          <w:u w:val="single"/>
          <w:lang w:val="en-US"/>
        </w:rPr>
      </w:pPr>
      <w:r w:rsidRPr="00454D18">
        <w:rPr>
          <w:b/>
          <w:bCs/>
          <w:u w:val="single"/>
          <w:lang w:val="en-US"/>
        </w:rPr>
        <w:t>6GR should study for both 4-step and 2-step RACH procedures for initial access.</w:t>
      </w:r>
    </w:p>
    <w:p w14:paraId="647067A9" w14:textId="77777777" w:rsidR="00321FD1" w:rsidRPr="00454D18" w:rsidRDefault="00321FD1" w:rsidP="00834AE2">
      <w:pPr>
        <w:pStyle w:val="maintext"/>
        <w:spacing w:line="22" w:lineRule="atLeast"/>
        <w:ind w:firstLineChars="0" w:firstLine="0"/>
        <w:rPr>
          <w:rFonts w:eastAsia="DengXian"/>
          <w:b/>
          <w:bCs/>
          <w:color w:val="FF0000"/>
          <w:u w:val="single"/>
          <w:lang w:eastAsia="zh-CN"/>
        </w:rPr>
      </w:pPr>
    </w:p>
    <w:p w14:paraId="05E9F124" w14:textId="647B2E41" w:rsidR="004C2E90" w:rsidRPr="00454D18" w:rsidRDefault="181E0243" w:rsidP="009625C1">
      <w:pPr>
        <w:pStyle w:val="maintext"/>
        <w:numPr>
          <w:ilvl w:val="0"/>
          <w:numId w:val="7"/>
        </w:numPr>
        <w:spacing w:line="22" w:lineRule="atLeast"/>
        <w:ind w:firstLineChars="0"/>
      </w:pPr>
      <w:r w:rsidRPr="00454D18">
        <w:t>Random access resource capacity</w:t>
      </w:r>
    </w:p>
    <w:p w14:paraId="4CF6AE89" w14:textId="213F0B62" w:rsidR="00E5211E" w:rsidRPr="009F74F9" w:rsidRDefault="181E0243" w:rsidP="10AA0239">
      <w:pPr>
        <w:pStyle w:val="maintext"/>
        <w:spacing w:line="264" w:lineRule="auto"/>
        <w:ind w:firstLineChars="0" w:firstLine="0"/>
        <w:rPr>
          <w:bCs/>
        </w:rPr>
      </w:pPr>
      <w:r w:rsidRPr="004575E6">
        <w:t>The Random access resource capacity in NR is primarily defined by two key parameters: Random Access Channel Occasions (R</w:t>
      </w:r>
      <w:r w:rsidR="000C002D" w:rsidRPr="009F74F9">
        <w:t>o</w:t>
      </w:r>
      <w:r w:rsidRPr="009F74F9">
        <w:t>s) and the number of orthogonal preamble sequences available per RO. Each RO, allocated within time-frequency grids, can support a maximum of 64 preamble sequences. The density of R</w:t>
      </w:r>
      <w:r w:rsidR="000C002D" w:rsidRPr="009F74F9">
        <w:t>o</w:t>
      </w:r>
      <w:r w:rsidRPr="009F74F9">
        <w:t xml:space="preserve">s is governed by configuration parameters: </w:t>
      </w:r>
      <w:r w:rsidRPr="10AA0239">
        <w:rPr>
          <w:i/>
          <w:iCs/>
        </w:rPr>
        <w:t>prach-ConfigurationIndex</w:t>
      </w:r>
      <w:r w:rsidRPr="009F74F9">
        <w:t xml:space="preserve"> controls the time-domain resolution, while frequency-domain multiplexing, regulated via </w:t>
      </w:r>
      <w:r w:rsidRPr="10AA0239">
        <w:rPr>
          <w:i/>
          <w:iCs/>
        </w:rPr>
        <w:t>msg1-FDM</w:t>
      </w:r>
      <w:r w:rsidRPr="009F74F9">
        <w:t>, permits up to 8 R</w:t>
      </w:r>
      <w:r w:rsidR="006B1304" w:rsidRPr="009F74F9">
        <w:t>O</w:t>
      </w:r>
      <w:r w:rsidRPr="009F74F9">
        <w:t xml:space="preserve">s per time instance. NR </w:t>
      </w:r>
      <w:r w:rsidR="006B1304" w:rsidRPr="009F74F9">
        <w:t>Rel-</w:t>
      </w:r>
      <w:r w:rsidRPr="009F74F9">
        <w:t xml:space="preserve">16 through </w:t>
      </w:r>
      <w:r w:rsidR="006B1304" w:rsidRPr="009F74F9">
        <w:t>Rel-</w:t>
      </w:r>
      <w:r w:rsidRPr="009F74F9">
        <w:t xml:space="preserve">19 introduced features requiring increasingly granular partitioning of these finite PRACH resources including for coverage enhancements of Msg1/Msg3 transmissions, RedCap devices, Network Slicing, NES, and SBFD. This partitioning framework presents a fundamental trade-off between capacity and specialization: </w:t>
      </w:r>
      <w:r w:rsidR="00751B55" w:rsidRPr="009F74F9">
        <w:t xml:space="preserve">for example, </w:t>
      </w:r>
      <w:r w:rsidRPr="009F74F9">
        <w:t>dedicating resources enables separation of targeted U</w:t>
      </w:r>
      <w:r w:rsidR="000C002D" w:rsidRPr="009F74F9">
        <w:t>e</w:t>
      </w:r>
      <w:r w:rsidRPr="009F74F9">
        <w:t>s but diminishes the overall resource pool available for generic access and increases collision probability due to the semi-static partitioning of finite resources when the number of random access attempts per resource pool is dynamic. Consequently, in 6GR, to avoid continued fragmentation of these limited resources, the study should focus on two primary areas: enhancing Random access resource capacity through increased upper limits and improving contention resolution mechanisms to elevate access success rates under contention.</w:t>
      </w:r>
    </w:p>
    <w:p w14:paraId="2F3C48AE" w14:textId="77777777" w:rsidR="00321FD1" w:rsidRPr="00454D18" w:rsidRDefault="00321FD1" w:rsidP="000D40CE">
      <w:pPr>
        <w:pStyle w:val="maintext"/>
        <w:spacing w:line="264" w:lineRule="auto"/>
        <w:ind w:firstLineChars="0" w:firstLine="0"/>
        <w:rPr>
          <w:bCs/>
          <w:color w:val="FF0000"/>
        </w:rPr>
      </w:pPr>
    </w:p>
    <w:p w14:paraId="00901062" w14:textId="2FAC9F38" w:rsidR="00B40ED3" w:rsidRPr="0011603C" w:rsidRDefault="181E0243" w:rsidP="00C77E22">
      <w:pPr>
        <w:pStyle w:val="maintext"/>
        <w:numPr>
          <w:ilvl w:val="0"/>
          <w:numId w:val="38"/>
        </w:numPr>
        <w:spacing w:before="120" w:line="264" w:lineRule="auto"/>
        <w:ind w:left="0" w:firstLineChars="0" w:firstLine="0"/>
        <w:rPr>
          <w:b/>
          <w:bCs/>
          <w:u w:val="single"/>
          <w:lang w:val="en-US"/>
        </w:rPr>
      </w:pPr>
      <w:r w:rsidRPr="00454D18">
        <w:rPr>
          <w:b/>
          <w:bCs/>
          <w:u w:val="single"/>
          <w:lang w:val="en-US"/>
        </w:rPr>
        <w:t>6GR should study on Random access resource capacity related enhancements.</w:t>
      </w:r>
    </w:p>
    <w:p w14:paraId="1BAFFCC5" w14:textId="7019E968" w:rsidR="008B4199" w:rsidRPr="005941D4" w:rsidRDefault="008B4199" w:rsidP="00834AE2">
      <w:pPr>
        <w:pStyle w:val="maintext"/>
        <w:spacing w:line="22" w:lineRule="atLeast"/>
        <w:ind w:firstLineChars="0" w:firstLine="0"/>
        <w:rPr>
          <w:rFonts w:eastAsia="DengXian"/>
          <w:b/>
          <w:u w:val="single"/>
          <w:lang w:val="en-US" w:eastAsia="zh-CN"/>
        </w:rPr>
      </w:pPr>
    </w:p>
    <w:p w14:paraId="733F80B9" w14:textId="1DCE60AE" w:rsidR="00834AE2" w:rsidRPr="0011603C" w:rsidDel="410895E4" w:rsidRDefault="181E0243" w:rsidP="0011603C">
      <w:pPr>
        <w:pStyle w:val="2"/>
        <w:rPr>
          <w:rFonts w:eastAsia="맑은 고딕"/>
          <w:sz w:val="24"/>
          <w:szCs w:val="24"/>
          <w:lang w:val="en-US" w:eastAsia="ko-KR"/>
        </w:rPr>
      </w:pPr>
      <w:r w:rsidRPr="0011603C">
        <w:rPr>
          <w:rFonts w:eastAsia="맑은 고딕"/>
          <w:sz w:val="24"/>
          <w:szCs w:val="24"/>
          <w:lang w:val="en-US" w:eastAsia="ko-KR"/>
        </w:rPr>
        <w:t>Coverage enhancement</w:t>
      </w:r>
    </w:p>
    <w:p w14:paraId="6F4FB77C" w14:textId="3B5D203F" w:rsidR="4392021A" w:rsidRPr="0011603C" w:rsidRDefault="4392021A">
      <w:pPr>
        <w:rPr>
          <w:rFonts w:ascii="Times New Roman" w:eastAsia="Times New Roman" w:hAnsi="Times New Roman" w:cs="Times New Roman"/>
          <w:szCs w:val="20"/>
        </w:rPr>
      </w:pPr>
      <w:r w:rsidRPr="0011603C">
        <w:rPr>
          <w:rFonts w:ascii="Times New Roman" w:eastAsia="Times New Roman" w:hAnsi="Times New Roman" w:cs="Times New Roman"/>
          <w:szCs w:val="20"/>
        </w:rPr>
        <w:t>The following agreements were made in RAN1#122 and RAN1#122bis.</w:t>
      </w:r>
    </w:p>
    <w:tbl>
      <w:tblPr>
        <w:tblStyle w:val="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9638"/>
      </w:tblGrid>
      <w:tr w:rsidR="4392021A" w:rsidRPr="0011603C" w14:paraId="46A50F49" w14:textId="77777777" w:rsidTr="00C77E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8" w:type="dxa"/>
            <w:tcBorders>
              <w:bottom w:val="none" w:sz="0" w:space="0" w:color="auto"/>
            </w:tcBorders>
          </w:tcPr>
          <w:p w14:paraId="3DCAC75E" w14:textId="5506A928" w:rsidR="4392021A" w:rsidRPr="0011603C" w:rsidRDefault="4392021A">
            <w:pPr>
              <w:rPr>
                <w:rFonts w:ascii="Times New Roman" w:eastAsia="Times New Roman" w:hAnsi="Times New Roman" w:cs="Times New Roman"/>
                <w:szCs w:val="20"/>
                <w:highlight w:val="green"/>
                <w:lang w:val="en-GB"/>
              </w:rPr>
            </w:pPr>
            <w:r w:rsidRPr="0011603C">
              <w:rPr>
                <w:rFonts w:ascii="Times New Roman" w:eastAsia="Times New Roman" w:hAnsi="Times New Roman" w:cs="Times New Roman"/>
                <w:szCs w:val="20"/>
                <w:highlight w:val="green"/>
                <w:lang w:val="en-GB"/>
              </w:rPr>
              <w:t>Agreement (RAN1#122)</w:t>
            </w:r>
          </w:p>
          <w:p w14:paraId="5F41EDD6" w14:textId="574DDD65" w:rsidR="4392021A" w:rsidRPr="0011603C" w:rsidRDefault="4392021A" w:rsidP="0011603C">
            <w:pPr>
              <w:pStyle w:val="a5"/>
              <w:numPr>
                <w:ilvl w:val="0"/>
                <w:numId w:val="2"/>
              </w:numPr>
              <w:ind w:leftChars="0"/>
              <w:rPr>
                <w:szCs w:val="20"/>
              </w:rPr>
            </w:pPr>
            <w:r w:rsidRPr="0011603C">
              <w:rPr>
                <w:rFonts w:ascii="Times New Roman" w:eastAsia="Times New Roman" w:hAnsi="Times New Roman" w:cs="Times New Roman"/>
                <w:szCs w:val="20"/>
                <w:lang w:val="en-GB"/>
              </w:rPr>
              <w:t>On enhanced overall coverage, identify coverage target(s) considering diverse use cases and device types</w:t>
            </w:r>
          </w:p>
        </w:tc>
      </w:tr>
    </w:tbl>
    <w:p w14:paraId="5275DBBF" w14:textId="45F2D333" w:rsidR="4392021A" w:rsidRPr="0011603C" w:rsidRDefault="4392021A">
      <w:pPr>
        <w:rPr>
          <w:rFonts w:ascii="Times New Roman" w:eastAsia="Times New Roman" w:hAnsi="Times New Roman" w:cs="Times New Roman"/>
          <w:szCs w:val="20"/>
        </w:rPr>
      </w:pPr>
      <w:r w:rsidRPr="0011603C">
        <w:rPr>
          <w:rFonts w:ascii="Times New Roman" w:eastAsia="Times New Roman" w:hAnsi="Times New Roman" w:cs="Times New Roman"/>
          <w:szCs w:val="20"/>
        </w:rPr>
        <w:t xml:space="preserve"> </w:t>
      </w:r>
    </w:p>
    <w:tbl>
      <w:tblPr>
        <w:tblStyle w:val="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9638"/>
      </w:tblGrid>
      <w:tr w:rsidR="4392021A" w:rsidRPr="0011603C" w14:paraId="1A675BF8" w14:textId="77777777" w:rsidTr="00C77E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8" w:type="dxa"/>
            <w:tcBorders>
              <w:bottom w:val="none" w:sz="0" w:space="0" w:color="auto"/>
            </w:tcBorders>
          </w:tcPr>
          <w:p w14:paraId="1084CBF4" w14:textId="21187374" w:rsidR="4392021A" w:rsidRPr="0011603C" w:rsidRDefault="4392021A">
            <w:pPr>
              <w:rPr>
                <w:rFonts w:ascii="Times New Roman" w:eastAsia="Times New Roman" w:hAnsi="Times New Roman" w:cs="Times New Roman"/>
                <w:szCs w:val="20"/>
                <w:highlight w:val="green"/>
                <w:lang w:val="en-GB"/>
              </w:rPr>
            </w:pPr>
            <w:r w:rsidRPr="0011603C">
              <w:rPr>
                <w:rFonts w:ascii="Times New Roman" w:eastAsia="Times New Roman" w:hAnsi="Times New Roman" w:cs="Times New Roman"/>
                <w:szCs w:val="20"/>
                <w:highlight w:val="green"/>
                <w:lang w:val="en-GB"/>
              </w:rPr>
              <w:t>Agreement (RAN1#122bis)</w:t>
            </w:r>
          </w:p>
          <w:p w14:paraId="6DE336CD" w14:textId="699984A0" w:rsidR="4392021A" w:rsidRPr="0011603C" w:rsidRDefault="4392021A" w:rsidP="0011603C">
            <w:pPr>
              <w:pStyle w:val="a5"/>
              <w:numPr>
                <w:ilvl w:val="0"/>
                <w:numId w:val="1"/>
              </w:numPr>
              <w:ind w:leftChars="0"/>
              <w:rPr>
                <w:szCs w:val="20"/>
              </w:rPr>
            </w:pPr>
            <w:r w:rsidRPr="0011603C">
              <w:rPr>
                <w:rFonts w:ascii="Times New Roman" w:eastAsia="Times New Roman" w:hAnsi="Times New Roman" w:cs="Times New Roman"/>
                <w:szCs w:val="20"/>
                <w:lang w:val="en-GB"/>
              </w:rPr>
              <w:t>RAN1 provides methodology and corresponding initial analysis of potentially achievable coverage to RAN#110 to determine the coverage target(s)</w:t>
            </w:r>
          </w:p>
        </w:tc>
      </w:tr>
    </w:tbl>
    <w:p w14:paraId="002A0D89" w14:textId="3EC57481" w:rsidR="4392021A" w:rsidRPr="0011603C" w:rsidRDefault="4392021A">
      <w:pPr>
        <w:rPr>
          <w:rFonts w:ascii="Times New Roman" w:eastAsia="Times New Roman" w:hAnsi="Times New Roman" w:cs="Times New Roman"/>
          <w:szCs w:val="20"/>
        </w:rPr>
      </w:pPr>
      <w:r w:rsidRPr="0011603C">
        <w:rPr>
          <w:rFonts w:ascii="Times New Roman" w:eastAsia="Times New Roman" w:hAnsi="Times New Roman" w:cs="Times New Roman"/>
          <w:szCs w:val="20"/>
        </w:rPr>
        <w:t xml:space="preserve"> </w:t>
      </w:r>
    </w:p>
    <w:p w14:paraId="0481FD0D" w14:textId="36B9931C" w:rsidR="4392021A" w:rsidRPr="0011603C" w:rsidRDefault="4392021A">
      <w:pPr>
        <w:rPr>
          <w:rFonts w:ascii="Times New Roman" w:eastAsia="Times New Roman" w:hAnsi="Times New Roman" w:cs="Times New Roman"/>
          <w:szCs w:val="20"/>
        </w:rPr>
      </w:pPr>
      <w:r w:rsidRPr="0011603C">
        <w:rPr>
          <w:rFonts w:ascii="Times New Roman" w:eastAsia="Times New Roman" w:hAnsi="Times New Roman" w:cs="Times New Roman"/>
          <w:szCs w:val="20"/>
        </w:rPr>
        <w:t xml:space="preserve">We provide our views on the methodology and corresponding analysis for the 6GR coverage targets, i.e., the link budget templates Candidate 1 (based on 38.830) or Candidate 2 (based on Table 7.10.1-1 from 38.913) agreed in RAN1#122bis under AI 11.2 in our companion contribution </w:t>
      </w:r>
      <w:r w:rsidR="2FEA0FB9" w:rsidRPr="0011603C">
        <w:rPr>
          <w:rFonts w:ascii="Times New Roman" w:eastAsia="Times New Roman" w:hAnsi="Times New Roman" w:cs="Times New Roman"/>
          <w:szCs w:val="20"/>
        </w:rPr>
        <w:t>[</w:t>
      </w:r>
      <w:r w:rsidR="4E531910" w:rsidRPr="0011603C">
        <w:rPr>
          <w:rFonts w:ascii="Times New Roman" w:eastAsia="Times New Roman" w:hAnsi="Times New Roman" w:cs="Times New Roman"/>
          <w:szCs w:val="20"/>
        </w:rPr>
        <w:t>6</w:t>
      </w:r>
      <w:r w:rsidR="2FEA0FB9" w:rsidRPr="0011603C">
        <w:rPr>
          <w:rFonts w:ascii="Times New Roman" w:eastAsia="Times New Roman" w:hAnsi="Times New Roman" w:cs="Times New Roman"/>
          <w:szCs w:val="20"/>
        </w:rPr>
        <w:t>]</w:t>
      </w:r>
      <w:r w:rsidRPr="0011603C">
        <w:rPr>
          <w:rFonts w:ascii="Times New Roman" w:eastAsia="Times New Roman" w:hAnsi="Times New Roman" w:cs="Times New Roman"/>
          <w:szCs w:val="20"/>
        </w:rPr>
        <w:t>. In the following, we provide our views on lessons learned from 5G NR coverage enhancements through later Releases and discuss the available solutions for 6GR to achieve a same or better coverage for 6GR when compared to NR.</w:t>
      </w:r>
    </w:p>
    <w:p w14:paraId="20CCFED5" w14:textId="66E5ABF8" w:rsidR="00834AE2" w:rsidRPr="0071448C" w:rsidRDefault="181E0243" w:rsidP="0011603C">
      <w:pPr>
        <w:spacing w:line="264" w:lineRule="auto"/>
        <w:rPr>
          <w:rFonts w:ascii="Times New Roman" w:eastAsia="맑은 고딕" w:hAnsi="Times New Roman" w:cs="바탕"/>
        </w:rPr>
      </w:pPr>
      <w:r w:rsidRPr="66D3A698">
        <w:rPr>
          <w:rFonts w:ascii="Times New Roman" w:eastAsia="맑은 고딕" w:hAnsi="Times New Roman" w:cs="바탕"/>
          <w:kern w:val="0"/>
        </w:rPr>
        <w:t>One objective for 6GR design is to allow the reuse of the existing 3.5-3.8 GHz site grid for 6GR deployments in the 7 GHz band. It can be expected that MIMO operation using more TRX and a larger number of A</w:t>
      </w:r>
      <w:r w:rsidR="10701492" w:rsidRPr="66D3A698">
        <w:rPr>
          <w:rFonts w:ascii="Times New Roman" w:eastAsia="맑은 고딕" w:hAnsi="Times New Roman" w:cs="바탕"/>
          <w:kern w:val="0"/>
        </w:rPr>
        <w:t>E</w:t>
      </w:r>
      <w:r w:rsidRPr="66D3A698">
        <w:rPr>
          <w:rFonts w:ascii="Times New Roman" w:eastAsia="맑은 고딕" w:hAnsi="Times New Roman" w:cs="바탕"/>
          <w:kern w:val="0"/>
        </w:rPr>
        <w:t xml:space="preserve">s with typical/expected </w:t>
      </w:r>
      <w:r w:rsidRPr="66D3A698">
        <w:rPr>
          <w:rFonts w:ascii="Times New Roman" w:eastAsia="맑은 고딕" w:hAnsi="Times New Roman" w:cs="바탕"/>
          <w:kern w:val="0"/>
        </w:rPr>
        <w:lastRenderedPageBreak/>
        <w:t>MIMO panels for 6GR in the 7 GHz band can compensate for both higher pathloss and penetration losses when compared to today’s NR deployments in the 3.5-3.8 GHz bands.</w:t>
      </w:r>
    </w:p>
    <w:p w14:paraId="64603C4D" w14:textId="39BE496A" w:rsidR="00834AE2" w:rsidRPr="0071448C" w:rsidRDefault="181E0243" w:rsidP="0011603C">
      <w:pPr>
        <w:spacing w:line="264" w:lineRule="auto"/>
        <w:rPr>
          <w:rFonts w:ascii="Times New Roman" w:eastAsia="맑은 고딕" w:hAnsi="Times New Roman" w:cs="바탕"/>
        </w:rPr>
      </w:pPr>
      <w:r w:rsidRPr="66D3A698">
        <w:rPr>
          <w:rFonts w:ascii="Times New Roman" w:eastAsia="맑은 고딕" w:hAnsi="Times New Roman" w:cs="바탕"/>
          <w:kern w:val="0"/>
        </w:rPr>
        <w:t>It needs to be considered that the achievable DL/UL cell edge and service data rates in a band are also highly dependent on other factors such as the supported UE power class in the band or the number of DL or UL antenna paths depending on the UE form factor. Different 6GR UE device classes, e.g., handheld/smartphone, FWA/CPE, or wearable offer different DL and UL performance in the same network deployment. Matching or exceeding the UL coverage of NR operating in the 3.5-3.8 GHz bands with 6GR operating in the 7 GHz band from the same site can be seen as more challenging than DL performance. This is due to the device limitations, especially in power limited rural and urban macro deployment cases. For example, UL coverage/performance for common channels/signals during initial access becomes a critical design aspect for 6GR.</w:t>
      </w:r>
    </w:p>
    <w:p w14:paraId="5FF134F4" w14:textId="6856BD3F" w:rsidR="00834AE2" w:rsidRPr="0071448C" w:rsidRDefault="181E0243" w:rsidP="0011603C">
      <w:pPr>
        <w:spacing w:line="264" w:lineRule="auto"/>
        <w:rPr>
          <w:rFonts w:ascii="Times New Roman" w:eastAsia="맑은 고딕" w:hAnsi="Times New Roman" w:cs="바탕"/>
        </w:rPr>
      </w:pPr>
      <w:r w:rsidRPr="66D3A698">
        <w:rPr>
          <w:rFonts w:ascii="Times New Roman" w:eastAsia="맑은 고딕" w:hAnsi="Times New Roman" w:cs="바탕"/>
          <w:kern w:val="0"/>
        </w:rPr>
        <w:t xml:space="preserve">Another design goal is to achieve similar or better 6GR coverage in the legacy FR1 NR bands at cell edge or for a targeted same service data rate. NR coverage has been extensively evaluated and improved since Rel-15 NR. Real-life performance in commercial networks is </w:t>
      </w:r>
      <w:r w:rsidR="00661121" w:rsidRPr="66D3A698">
        <w:rPr>
          <w:rFonts w:ascii="Times New Roman" w:eastAsia="맑은 고딕" w:hAnsi="Times New Roman" w:cs="바탕"/>
          <w:kern w:val="0"/>
        </w:rPr>
        <w:t>benchmarked</w:t>
      </w:r>
      <w:r w:rsidRPr="66D3A698">
        <w:rPr>
          <w:rFonts w:ascii="Times New Roman" w:eastAsia="맑은 고딕" w:hAnsi="Times New Roman" w:cs="바탕"/>
          <w:kern w:val="0"/>
        </w:rPr>
        <w:t>. For 6GR evaluation and comparison purposes, it is meaningful to use the existing NR evaluation methodology and performance metrics such as the link budget analysis/methodology used for the NR coverage enhancements as a natural starting point (TR 38.830). For example, this implies an MCL target of ~146-148 dB for most data channels at the targeted eMBB service data rate when considering the Rural 2</w:t>
      </w:r>
      <w:r w:rsidR="00661121" w:rsidRPr="66D3A698">
        <w:rPr>
          <w:rFonts w:ascii="Times New Roman" w:eastAsia="맑은 고딕" w:hAnsi="Times New Roman" w:cs="바탕"/>
          <w:kern w:val="0"/>
        </w:rPr>
        <w:t xml:space="preserve"> </w:t>
      </w:r>
      <w:r w:rsidRPr="66D3A698">
        <w:rPr>
          <w:rFonts w:ascii="Times New Roman" w:eastAsia="맑은 고딕" w:hAnsi="Times New Roman" w:cs="바탕"/>
          <w:kern w:val="0"/>
        </w:rPr>
        <w:t>GHz FDD NLOS O2I scenario.</w:t>
      </w:r>
    </w:p>
    <w:p w14:paraId="230789C6" w14:textId="3AE710F6" w:rsidR="00834AE2" w:rsidRPr="0071448C" w:rsidRDefault="181E0243" w:rsidP="0011603C">
      <w:pPr>
        <w:spacing w:line="264" w:lineRule="auto"/>
        <w:rPr>
          <w:rFonts w:ascii="Times New Roman" w:eastAsia="맑은 고딕" w:hAnsi="Times New Roman" w:cs="바탕"/>
        </w:rPr>
      </w:pPr>
      <w:r w:rsidRPr="66D3A698">
        <w:rPr>
          <w:rFonts w:ascii="Times New Roman" w:eastAsia="맑은 고딕" w:hAnsi="Times New Roman" w:cs="바탕"/>
          <w:kern w:val="0"/>
        </w:rPr>
        <w:t>Existing NR DL demodulation requirements have been set assuming 4-Rx DL in a number of NR FR1 bands and assuming 2-Rx DL in some other FR1 bands. A better DL demodulation performance may be achieved by the FWA/CPE device class. Existing NR REDCAP devices can support 1-DL Rx in 2-DL Rx bands. Expected wearable devices or 6GR LPWA/IoT devices may not be able to support 2-Rx or 4-DL Rx in a number of bands due to their reduced form factors. Considerations include heat dissipation/thermal budget management and RF interference across the Tx or Rx paths. Some of these devices may not support the default PC3 (23</w:t>
      </w:r>
      <w:r w:rsidR="00661121" w:rsidRPr="66D3A698">
        <w:rPr>
          <w:rFonts w:ascii="Times New Roman" w:eastAsia="맑은 고딕" w:hAnsi="Times New Roman" w:cs="바탕"/>
          <w:kern w:val="0"/>
        </w:rPr>
        <w:t xml:space="preserve"> </w:t>
      </w:r>
      <w:r w:rsidRPr="66D3A698">
        <w:rPr>
          <w:rFonts w:ascii="Times New Roman" w:eastAsia="맑은 고딕" w:hAnsi="Times New Roman" w:cs="바탕"/>
          <w:kern w:val="0"/>
        </w:rPr>
        <w:t xml:space="preserve">dBm) in the UL. Therefore, it is important for 6GR to support at least a modest number of repetitions to overcome inherent DL or UL link penalties observed for such devices. It can be expected that an MCL compensation up to around 10 dB may be needed for such device classes. This is comparable to LTE CE Mode A supporting a moderate </w:t>
      </w:r>
      <w:r w:rsidR="4660F14B" w:rsidRPr="66D3A698">
        <w:rPr>
          <w:rFonts w:ascii="Times New Roman" w:eastAsia="맑은 고딕" w:hAnsi="Times New Roman" w:cs="바탕"/>
          <w:kern w:val="0"/>
        </w:rPr>
        <w:t>number</w:t>
      </w:r>
      <w:r w:rsidRPr="66D3A698">
        <w:rPr>
          <w:rFonts w:ascii="Times New Roman" w:eastAsia="맑은 고딕" w:hAnsi="Times New Roman" w:cs="바탕"/>
          <w:kern w:val="0"/>
        </w:rPr>
        <w:t xml:space="preserve"> of repetitions. A margin for more robust DL/UL link performance is also required for NTN.</w:t>
      </w:r>
    </w:p>
    <w:p w14:paraId="7A0ED13A" w14:textId="155BB583" w:rsidR="00834AE2" w:rsidRPr="0071448C" w:rsidRDefault="181E0243" w:rsidP="0011603C">
      <w:pPr>
        <w:spacing w:line="264" w:lineRule="auto"/>
        <w:rPr>
          <w:rFonts w:ascii="Times New Roman" w:eastAsia="맑은 고딕" w:hAnsi="Times New Roman" w:cs="바탕"/>
        </w:rPr>
      </w:pPr>
      <w:r w:rsidRPr="66D3A698">
        <w:rPr>
          <w:rFonts w:ascii="Times New Roman" w:eastAsia="맑은 고딕" w:hAnsi="Times New Roman" w:cs="바탕"/>
          <w:kern w:val="0"/>
        </w:rPr>
        <w:t xml:space="preserve">Rel-15 NR only supported a basic and rather insufficient PDSCH/PUSCH aggregation feature. A number of coverage enhancement features were then added in later NR releases. More NR coverage enhancements are just beginning in Rel-20. For example, Rel-16 NR added PUSCH repetition types A and B. Rel-17 NR added support for Available Slot Counting (ASC), DMRS bundling (JCE), </w:t>
      </w:r>
      <w:r w:rsidR="4660F14B" w:rsidRPr="66D3A698">
        <w:rPr>
          <w:rFonts w:ascii="Times New Roman" w:eastAsia="맑은 고딕" w:hAnsi="Times New Roman" w:cs="바탕"/>
          <w:kern w:val="0"/>
        </w:rPr>
        <w:t>T</w:t>
      </w:r>
      <w:r w:rsidR="4981C790" w:rsidRPr="66D3A698">
        <w:rPr>
          <w:rFonts w:ascii="Times New Roman" w:eastAsia="맑은 고딕" w:hAnsi="Times New Roman" w:cs="바탕"/>
          <w:kern w:val="0"/>
        </w:rPr>
        <w:t xml:space="preserve">ransport Block over </w:t>
      </w:r>
      <w:r w:rsidR="4660F14B" w:rsidRPr="66D3A698">
        <w:rPr>
          <w:rFonts w:ascii="Times New Roman" w:eastAsia="맑은 고딕" w:hAnsi="Times New Roman" w:cs="바탕"/>
          <w:kern w:val="0"/>
        </w:rPr>
        <w:t>Multiple</w:t>
      </w:r>
      <w:r w:rsidR="4981C790" w:rsidRPr="66D3A698">
        <w:rPr>
          <w:rFonts w:ascii="Times New Roman" w:eastAsia="맑은 고딕" w:hAnsi="Times New Roman" w:cs="바탕"/>
          <w:kern w:val="0"/>
        </w:rPr>
        <w:t xml:space="preserve"> </w:t>
      </w:r>
      <w:r w:rsidR="4660F14B" w:rsidRPr="66D3A698">
        <w:rPr>
          <w:rFonts w:ascii="Times New Roman" w:eastAsia="맑은 고딕" w:hAnsi="Times New Roman" w:cs="바탕"/>
          <w:kern w:val="0"/>
        </w:rPr>
        <w:t>Slots (</w:t>
      </w:r>
      <w:r w:rsidRPr="66D3A698">
        <w:rPr>
          <w:rFonts w:ascii="Times New Roman" w:eastAsia="맑은 고딕" w:hAnsi="Times New Roman" w:cs="바탕"/>
          <w:kern w:val="0"/>
        </w:rPr>
        <w:t>T</w:t>
      </w:r>
      <w:r w:rsidR="4660F14B" w:rsidRPr="66D3A698">
        <w:rPr>
          <w:rFonts w:ascii="Times New Roman" w:eastAsia="맑은 고딕" w:hAnsi="Times New Roman" w:cs="바탕"/>
          <w:kern w:val="0"/>
        </w:rPr>
        <w:t>B</w:t>
      </w:r>
      <w:r w:rsidRPr="66D3A698">
        <w:rPr>
          <w:rFonts w:ascii="Times New Roman" w:eastAsia="맑은 고딕" w:hAnsi="Times New Roman" w:cs="바탕"/>
          <w:kern w:val="0"/>
        </w:rPr>
        <w:t>oMS</w:t>
      </w:r>
      <w:r w:rsidR="4660F14B" w:rsidRPr="66D3A698">
        <w:rPr>
          <w:rFonts w:ascii="Times New Roman" w:eastAsia="맑은 고딕" w:hAnsi="Times New Roman" w:cs="바탕"/>
          <w:kern w:val="0"/>
        </w:rPr>
        <w:t>)</w:t>
      </w:r>
      <w:r w:rsidRPr="66D3A698">
        <w:rPr>
          <w:rFonts w:ascii="Times New Roman" w:eastAsia="맑은 고딕" w:hAnsi="Times New Roman" w:cs="바탕"/>
          <w:kern w:val="0"/>
        </w:rPr>
        <w:t>, PUSCH type A repetitions up to 32x, and PUSCH Msg3 repetition up to 16x. Rel-18 NR added support for PRACH repetition. PUCCH repetition behavior was enhanced in Rel-16 NR and then again in Rel-17 NR. Support for PDCCH repetition was introduced separately. Higher UE power classes such as PC2 (26 dBm) or PC1.5 (29 dBm) were successively introduced by RAN4, first for TDD bands then for also for some CA BCs. SRS repetition behavior for improved channel acquisition performance was separately enhanced in later NR releases.</w:t>
      </w:r>
    </w:p>
    <w:p w14:paraId="218A6C9B" w14:textId="2DA7E997" w:rsidR="00834AE2" w:rsidRPr="0071448C" w:rsidRDefault="181E0243" w:rsidP="0011603C">
      <w:pPr>
        <w:spacing w:line="264" w:lineRule="auto"/>
        <w:rPr>
          <w:rFonts w:ascii="Times New Roman" w:eastAsia="맑은 고딕" w:hAnsi="Times New Roman" w:cs="바탕"/>
        </w:rPr>
      </w:pPr>
      <w:r w:rsidRPr="66D3A698">
        <w:rPr>
          <w:rFonts w:ascii="Times New Roman" w:eastAsia="맑은 고딕" w:hAnsi="Times New Roman" w:cs="바탕"/>
          <w:kern w:val="0"/>
        </w:rPr>
        <w:t>Unfortunately, the commercial adoption proved piecemeal and partial. One reason is UE feature fragmentation inherent to later release features. NR coverage enhancements for common channels/signals during NR Initial Access to overcome MCL bottlenecks are an example.</w:t>
      </w:r>
    </w:p>
    <w:p w14:paraId="69278E92" w14:textId="7C62EAF8" w:rsidR="00834AE2" w:rsidRPr="0071448C" w:rsidRDefault="181E0243">
      <w:pPr>
        <w:rPr>
          <w:rFonts w:ascii="Times New Roman" w:eastAsia="맑은 고딕" w:hAnsi="Times New Roman" w:cs="바탕"/>
        </w:rPr>
      </w:pPr>
      <w:r w:rsidRPr="66D3A698">
        <w:rPr>
          <w:rFonts w:ascii="Times New Roman" w:eastAsia="Times New Roman" w:hAnsi="Times New Roman" w:cs="Times New Roman"/>
          <w:sz w:val="22"/>
        </w:rPr>
        <w:t xml:space="preserve">In NR, coverage enhancement techniques using repetition for the initial access signals were introduced as </w:t>
      </w:r>
      <w:r w:rsidRPr="66D3A698">
        <w:rPr>
          <w:rFonts w:ascii="Times New Roman" w:eastAsia="맑은 고딕" w:hAnsi="Times New Roman" w:cs="바탕"/>
          <w:kern w:val="0"/>
        </w:rPr>
        <w:t>successive and independent features. For Msg.1 (PRACH/preamble) transmissions, improved coverage is based on sequence repetition, e.g., RepK = 2, 4, and 8. Msg.3 (PUSCH) repetitions rely on slot aggregation factors, e.g., msg3-Repetition, or dynamic grant-based re-transmissions, but operating independent of Msg.1’s repetition. The UL coverage bottlenecks were successively identified and patched in the NR releases. For example, Msg.5 repetition is currently under study in Rel-20 NR. UE feature fragmentation is one consequence. UE modem implementations can choose to implement the Msg.1 repetition but not the Msg.3 repetition feature, others may choose to only support the Msg.1 repetition. Often, the operator service profile needs to be customized. Such a decoupled approach also creates many operational inefficiencies and increases the cost of network and UE side implementation. For example, Msg.1 per repetition level and Msg.3 repetition apply separate RSRP thresholds for determination by the UE of the number of repetitions. This compounds latency, especially in cell edge coverage scenarios where sequential repetitions, e.g., a repeated Msg.1 followed by a repeated Msg.3 would often result.</w:t>
      </w:r>
    </w:p>
    <w:p w14:paraId="31F8B5B2" w14:textId="5C4BDCD7" w:rsidR="00E90E18" w:rsidRPr="0071448C" w:rsidRDefault="181E0243">
      <w:pPr>
        <w:rPr>
          <w:sz w:val="18"/>
          <w:szCs w:val="18"/>
        </w:rPr>
      </w:pPr>
      <w:r w:rsidRPr="66D3A698">
        <w:rPr>
          <w:rFonts w:ascii="Times New Roman" w:eastAsia="Times New Roman" w:hAnsi="Times New Roman" w:cs="Times New Roman"/>
        </w:rPr>
        <w:t>For 6GR design in Rel-21, it is therefore critical to support a unified and streamlined repetition behavior for DL/UL channels or signals. Rel-21 6GR should provide a sufficient margin from Day 1 to offer better than NR coverage and to avoid later UE feature fragmentation as observed in NR coverage enhancements. It is also important to consider the achievable DL/UL coverage performance from a system procedure perspective as the NR Initial Access example shows.</w:t>
      </w:r>
    </w:p>
    <w:p w14:paraId="2CDE55B7" w14:textId="63262951" w:rsidR="00834AE2" w:rsidRPr="00C77E22" w:rsidRDefault="181E0243" w:rsidP="00C77E22">
      <w:pPr>
        <w:pStyle w:val="maintext"/>
        <w:numPr>
          <w:ilvl w:val="0"/>
          <w:numId w:val="38"/>
        </w:numPr>
        <w:spacing w:before="120" w:line="264" w:lineRule="auto"/>
        <w:ind w:left="0" w:firstLineChars="0" w:firstLine="0"/>
        <w:rPr>
          <w:b/>
          <w:bCs/>
          <w:u w:val="single"/>
          <w:lang w:val="en-US"/>
        </w:rPr>
      </w:pPr>
      <w:r w:rsidRPr="00C77E22">
        <w:rPr>
          <w:b/>
          <w:bCs/>
          <w:u w:val="single"/>
          <w:lang w:val="en-US"/>
        </w:rPr>
        <w:lastRenderedPageBreak/>
        <w:t xml:space="preserve">Rel-21 6GR </w:t>
      </w:r>
      <w:r w:rsidR="00403AF1" w:rsidRPr="00C77E22">
        <w:rPr>
          <w:b/>
          <w:bCs/>
          <w:u w:val="single"/>
          <w:lang w:val="en-US"/>
        </w:rPr>
        <w:t>studies</w:t>
      </w:r>
      <w:r w:rsidRPr="00C77E22">
        <w:rPr>
          <w:b/>
          <w:bCs/>
          <w:u w:val="single"/>
          <w:lang w:val="en-US"/>
        </w:rPr>
        <w:t xml:space="preserve"> a unified and streamlined repetition behavior for DL/UL channels/signals such as PUSCH, PUCCH, PRACH, SRS and PDSCH, PDCCH</w:t>
      </w:r>
    </w:p>
    <w:p w14:paraId="481AAFD1" w14:textId="0B94E426" w:rsidR="00834AE2" w:rsidRPr="0071448C" w:rsidRDefault="181E0243">
      <w:pPr>
        <w:rPr>
          <w:rFonts w:ascii="Times New Roman" w:eastAsia="Times New Roman" w:hAnsi="Times New Roman"/>
        </w:rPr>
      </w:pPr>
      <w:r w:rsidRPr="66D3A698">
        <w:rPr>
          <w:rFonts w:ascii="Times New Roman" w:eastAsia="Times New Roman" w:hAnsi="Times New Roman" w:cs="Times New Roman"/>
        </w:rPr>
        <w:t>In our view, the Rel-21 6GR design should consider at least the following existing/available repetition based NR Rel-16-19 coverage enhancement features as starting point: ASC, JCE</w:t>
      </w:r>
      <w:r w:rsidR="00661121" w:rsidRPr="66D3A698">
        <w:rPr>
          <w:rFonts w:ascii="Times New Roman" w:eastAsia="Times New Roman" w:hAnsi="Times New Roman" w:cs="Times New Roman"/>
        </w:rPr>
        <w:t>,</w:t>
      </w:r>
      <w:r w:rsidRPr="66D3A698">
        <w:rPr>
          <w:rFonts w:ascii="Times New Roman" w:eastAsia="Times New Roman" w:hAnsi="Times New Roman" w:cs="Times New Roman"/>
        </w:rPr>
        <w:t xml:space="preserve"> and T</w:t>
      </w:r>
      <w:r w:rsidR="713393E1" w:rsidRPr="66D3A698">
        <w:rPr>
          <w:rFonts w:ascii="Times New Roman" w:eastAsia="Times New Roman" w:hAnsi="Times New Roman" w:cs="Times New Roman"/>
        </w:rPr>
        <w:t>B</w:t>
      </w:r>
      <w:r w:rsidRPr="66D3A698">
        <w:rPr>
          <w:rFonts w:ascii="Times New Roman" w:eastAsia="Times New Roman" w:hAnsi="Times New Roman" w:cs="Times New Roman"/>
        </w:rPr>
        <w:t>oMS.</w:t>
      </w:r>
    </w:p>
    <w:p w14:paraId="6EC805B6" w14:textId="6D21EC19" w:rsidR="00834AE2" w:rsidRPr="0071448C" w:rsidRDefault="181E0243">
      <w:pPr>
        <w:rPr>
          <w:rFonts w:ascii="Times New Roman" w:eastAsia="Times New Roman" w:hAnsi="Times New Roman"/>
        </w:rPr>
      </w:pPr>
      <w:r w:rsidRPr="66D3A698">
        <w:rPr>
          <w:rFonts w:ascii="Times New Roman" w:eastAsia="Times New Roman" w:hAnsi="Times New Roman" w:cs="Times New Roman"/>
        </w:rPr>
        <w:t xml:space="preserve">We note that Available Slot Counting (ASC) is of particular importance for the TDD bands. </w:t>
      </w:r>
      <w:r w:rsidR="2AFAD07F" w:rsidRPr="66D3A698">
        <w:rPr>
          <w:rFonts w:ascii="Times New Roman" w:eastAsia="Times New Roman" w:hAnsi="Times New Roman" w:cs="Times New Roman"/>
        </w:rPr>
        <w:t>DMRS bundling/</w:t>
      </w:r>
      <w:r w:rsidRPr="66D3A698">
        <w:rPr>
          <w:rFonts w:ascii="Times New Roman" w:eastAsia="Times New Roman" w:hAnsi="Times New Roman" w:cs="Times New Roman"/>
        </w:rPr>
        <w:t>Joint Channel Estimation (JCE) was shown to result in some moderate gains for FDD in some scenarios and can result in more meaningful gains in SBFD deployments where a larger number of consecutive slots is available due to the presence of the SBFD UL subband (38.858). T</w:t>
      </w:r>
      <w:r w:rsidR="713393E1" w:rsidRPr="66D3A698">
        <w:rPr>
          <w:rFonts w:ascii="Times New Roman" w:eastAsia="Times New Roman" w:hAnsi="Times New Roman" w:cs="Times New Roman"/>
        </w:rPr>
        <w:t>B</w:t>
      </w:r>
      <w:r w:rsidRPr="66D3A698">
        <w:rPr>
          <w:rFonts w:ascii="Times New Roman" w:eastAsia="Times New Roman" w:hAnsi="Times New Roman" w:cs="Times New Roman"/>
        </w:rPr>
        <w:t>oMS should be supported as a generalized framework in Rel-21 to map a TB over resource units spanning more than one slot, especially when considering future LPWA/IoT devices in 6GR design.</w:t>
      </w:r>
    </w:p>
    <w:p w14:paraId="4490B3B7" w14:textId="3912FC34" w:rsidR="00834AE2" w:rsidRPr="0071448C" w:rsidRDefault="181E0243">
      <w:pPr>
        <w:rPr>
          <w:rFonts w:ascii="Times New Roman" w:eastAsia="Times New Roman" w:hAnsi="Times New Roman"/>
        </w:rPr>
      </w:pPr>
      <w:r w:rsidRPr="66D3A698">
        <w:rPr>
          <w:rFonts w:ascii="Times New Roman" w:eastAsia="Times New Roman" w:hAnsi="Times New Roman" w:cs="Times New Roman"/>
        </w:rPr>
        <w:t>Some dependencies of the details of the repetition behavior exist with respect to progress and agreements on 6GR basic channel design and HARQ/scheduling aspects. For example, it is not yet meaningful to discuss details of PUSCH type A or B repetition like behaviors, i.e., within slots or across slot boundaries. Similarly, 6GR initial access design such as for SSB may need to progress first before UL coverage performance during Initial Access with 6GR can be considered in more detail.</w:t>
      </w:r>
    </w:p>
    <w:p w14:paraId="465EA16F" w14:textId="0FA1BB9D" w:rsidR="00834AE2" w:rsidRPr="00C77E22" w:rsidRDefault="181E0243" w:rsidP="00C77E22">
      <w:pPr>
        <w:pStyle w:val="maintext"/>
        <w:numPr>
          <w:ilvl w:val="0"/>
          <w:numId w:val="38"/>
        </w:numPr>
        <w:spacing w:before="120" w:line="264" w:lineRule="auto"/>
        <w:ind w:left="0" w:firstLineChars="0" w:firstLine="0"/>
        <w:rPr>
          <w:b/>
          <w:bCs/>
          <w:u w:val="single"/>
          <w:lang w:val="en-US"/>
        </w:rPr>
      </w:pPr>
      <w:r w:rsidRPr="00C77E22">
        <w:rPr>
          <w:b/>
          <w:bCs/>
          <w:u w:val="single"/>
          <w:lang w:val="en-US"/>
        </w:rPr>
        <w:t xml:space="preserve">6GR Rel-21 </w:t>
      </w:r>
      <w:r w:rsidR="00403AF1" w:rsidRPr="00C77E22">
        <w:rPr>
          <w:b/>
          <w:bCs/>
          <w:u w:val="single"/>
          <w:lang w:val="en-US"/>
        </w:rPr>
        <w:t>studies</w:t>
      </w:r>
      <w:r w:rsidRPr="00C77E22">
        <w:rPr>
          <w:b/>
          <w:bCs/>
          <w:u w:val="single"/>
          <w:lang w:val="en-US"/>
        </w:rPr>
        <w:t xml:space="preserve"> repetition for at least PUSCH, PUCCH, PRACH, and PDSCH, PDCCH</w:t>
      </w:r>
      <w:r w:rsidR="009D1B1F" w:rsidRPr="00C77E22">
        <w:rPr>
          <w:b/>
          <w:bCs/>
          <w:u w:val="single"/>
          <w:lang w:val="en-US"/>
        </w:rPr>
        <w:t>.</w:t>
      </w:r>
    </w:p>
    <w:p w14:paraId="420A50FE" w14:textId="05FB9F25" w:rsidR="00834AE2" w:rsidRPr="00C77E22" w:rsidRDefault="181E0243" w:rsidP="00C77E22">
      <w:pPr>
        <w:pStyle w:val="maintext"/>
        <w:numPr>
          <w:ilvl w:val="0"/>
          <w:numId w:val="38"/>
        </w:numPr>
        <w:spacing w:before="120" w:line="264" w:lineRule="auto"/>
        <w:ind w:left="0" w:firstLineChars="0" w:firstLine="0"/>
        <w:rPr>
          <w:b/>
          <w:bCs/>
          <w:u w:val="single"/>
          <w:lang w:val="en-US"/>
        </w:rPr>
      </w:pPr>
      <w:r w:rsidRPr="00C77E22">
        <w:rPr>
          <w:b/>
          <w:bCs/>
          <w:u w:val="single"/>
          <w:lang w:val="en-US"/>
        </w:rPr>
        <w:t xml:space="preserve">6GR Rel-21 </w:t>
      </w:r>
      <w:r w:rsidR="00403AF1" w:rsidRPr="00C77E22">
        <w:rPr>
          <w:b/>
          <w:bCs/>
          <w:u w:val="single"/>
          <w:lang w:val="en-US"/>
        </w:rPr>
        <w:t>studies</w:t>
      </w:r>
      <w:r w:rsidRPr="00C77E22">
        <w:rPr>
          <w:b/>
          <w:bCs/>
          <w:u w:val="single"/>
          <w:lang w:val="en-US"/>
        </w:rPr>
        <w:t xml:space="preserve"> Available Slot Counting (ASC), DMRS bundling</w:t>
      </w:r>
      <w:r w:rsidR="2AFAD07F" w:rsidRPr="00C77E22">
        <w:rPr>
          <w:b/>
          <w:bCs/>
          <w:u w:val="single"/>
          <w:lang w:val="en-US"/>
        </w:rPr>
        <w:t>/</w:t>
      </w:r>
      <w:r w:rsidRPr="00C77E22">
        <w:rPr>
          <w:b/>
          <w:bCs/>
          <w:u w:val="single"/>
          <w:lang w:val="en-US"/>
        </w:rPr>
        <w:t>Joint Channel Estimation</w:t>
      </w:r>
      <w:r w:rsidR="45B915B3" w:rsidRPr="00C77E22">
        <w:rPr>
          <w:b/>
          <w:bCs/>
          <w:u w:val="single"/>
          <w:lang w:val="en-US"/>
        </w:rPr>
        <w:t xml:space="preserve"> (</w:t>
      </w:r>
      <w:r w:rsidRPr="00C77E22">
        <w:rPr>
          <w:b/>
          <w:bCs/>
          <w:u w:val="single"/>
          <w:lang w:val="en-US"/>
        </w:rPr>
        <w:t>JCE) for PUSCH and PUCCH, and T</w:t>
      </w:r>
      <w:r w:rsidR="09CCB24F" w:rsidRPr="00C77E22">
        <w:rPr>
          <w:b/>
          <w:bCs/>
          <w:u w:val="single"/>
          <w:lang w:val="en-US"/>
        </w:rPr>
        <w:t>B</w:t>
      </w:r>
      <w:r w:rsidRPr="00C77E22">
        <w:rPr>
          <w:b/>
          <w:bCs/>
          <w:u w:val="single"/>
          <w:lang w:val="en-US"/>
        </w:rPr>
        <w:t>oMS features</w:t>
      </w:r>
      <w:r w:rsidR="009D1B1F" w:rsidRPr="00C77E22">
        <w:rPr>
          <w:b/>
          <w:bCs/>
          <w:u w:val="single"/>
          <w:lang w:val="en-US"/>
        </w:rPr>
        <w:t>.</w:t>
      </w:r>
    </w:p>
    <w:p w14:paraId="4E31083E" w14:textId="127B300B" w:rsidR="00834AE2" w:rsidRPr="0071448C" w:rsidRDefault="181E0243">
      <w:r w:rsidRPr="66D3A698">
        <w:rPr>
          <w:rFonts w:ascii="Times New Roman" w:eastAsia="Times New Roman" w:hAnsi="Times New Roman" w:cs="Times New Roman"/>
        </w:rPr>
        <w:t xml:space="preserve">Other than time-domain repetition of DL/UL channels/signals, two available, evaluated and specified UL coverage/performance enhancement techniques to improve the cell edge coverage and/or improve the service coverage in Rel-21 6GR are </w:t>
      </w:r>
      <w:r w:rsidR="00661121" w:rsidRPr="66D3A698">
        <w:rPr>
          <w:rFonts w:ascii="Times New Roman" w:eastAsia="Times New Roman" w:hAnsi="Times New Roman" w:cs="Times New Roman"/>
        </w:rPr>
        <w:t>sNB</w:t>
      </w:r>
      <w:r w:rsidRPr="66D3A698">
        <w:rPr>
          <w:rFonts w:ascii="Times New Roman" w:eastAsia="Times New Roman" w:hAnsi="Times New Roman" w:cs="Times New Roman"/>
        </w:rPr>
        <w:t>-side SBFD (Rel-19 NR and UL Tx switching for PUSCH (since Rel-16 NR)..</w:t>
      </w:r>
    </w:p>
    <w:p w14:paraId="2F87B5DA" w14:textId="4269398A" w:rsidR="00834AE2" w:rsidRPr="00C77E22" w:rsidRDefault="181E0243" w:rsidP="00C77E22">
      <w:pPr>
        <w:pStyle w:val="maintext"/>
        <w:numPr>
          <w:ilvl w:val="0"/>
          <w:numId w:val="38"/>
        </w:numPr>
        <w:spacing w:before="120" w:line="264" w:lineRule="auto"/>
        <w:ind w:left="0" w:firstLineChars="0" w:firstLine="0"/>
        <w:rPr>
          <w:b/>
          <w:bCs/>
          <w:u w:val="single"/>
          <w:lang w:val="en-US"/>
        </w:rPr>
      </w:pPr>
      <w:r w:rsidRPr="00C77E22">
        <w:rPr>
          <w:b/>
          <w:bCs/>
          <w:u w:val="single"/>
          <w:lang w:val="en-US"/>
        </w:rPr>
        <w:t xml:space="preserve">6GR Rel-21 </w:t>
      </w:r>
      <w:r w:rsidR="00403AF1" w:rsidRPr="00C77E22">
        <w:rPr>
          <w:b/>
          <w:bCs/>
          <w:u w:val="single"/>
          <w:lang w:val="en-US"/>
        </w:rPr>
        <w:t>studies</w:t>
      </w:r>
      <w:r w:rsidRPr="00C77E22">
        <w:rPr>
          <w:b/>
          <w:bCs/>
          <w:u w:val="single"/>
          <w:lang w:val="en-US"/>
        </w:rPr>
        <w:t xml:space="preserve"> </w:t>
      </w:r>
      <w:r w:rsidR="006A1444" w:rsidRPr="00C77E22">
        <w:rPr>
          <w:b/>
          <w:bCs/>
          <w:u w:val="single"/>
          <w:lang w:val="en-US"/>
        </w:rPr>
        <w:t>sNB</w:t>
      </w:r>
      <w:r w:rsidRPr="00C77E22">
        <w:rPr>
          <w:b/>
          <w:bCs/>
          <w:u w:val="single"/>
          <w:lang w:val="en-US"/>
        </w:rPr>
        <w:t>-side SBFD and UL Tx switching for PUSCH as UL coverage/performance enhancement technique</w:t>
      </w:r>
      <w:r w:rsidR="009D1B1F" w:rsidRPr="00C77E22">
        <w:rPr>
          <w:b/>
          <w:bCs/>
          <w:u w:val="single"/>
          <w:lang w:val="en-US"/>
        </w:rPr>
        <w:t>.</w:t>
      </w:r>
    </w:p>
    <w:p w14:paraId="75B67002" w14:textId="2B9DAE3A" w:rsidR="00834AE2" w:rsidRPr="0071448C" w:rsidRDefault="181E0243">
      <w:pPr>
        <w:rPr>
          <w:rFonts w:ascii="Times New Roman" w:eastAsia="Times New Roman" w:hAnsi="Times New Roman"/>
        </w:rPr>
      </w:pPr>
      <w:r w:rsidRPr="66D3A698">
        <w:rPr>
          <w:rFonts w:ascii="Times New Roman" w:eastAsia="Times New Roman" w:hAnsi="Times New Roman" w:cs="Times New Roman"/>
        </w:rPr>
        <w:t>In addition, we consider the following new techniques for 6GR as promising directions to further improve the UL coverage/performance when compared to NR.</w:t>
      </w:r>
    </w:p>
    <w:p w14:paraId="6A92EB8C" w14:textId="586A09C2" w:rsidR="00834AE2" w:rsidRPr="0071448C" w:rsidRDefault="181E0243">
      <w:r w:rsidRPr="66D3A698">
        <w:rPr>
          <w:rFonts w:ascii="Times New Roman" w:eastAsia="Times New Roman" w:hAnsi="Times New Roman" w:cs="Times New Roman"/>
          <w:sz w:val="22"/>
        </w:rPr>
        <w:t xml:space="preserve"> </w:t>
      </w:r>
    </w:p>
    <w:p w14:paraId="39237510" w14:textId="2176E49A" w:rsidR="00834AE2" w:rsidRPr="0071448C" w:rsidRDefault="181E0243">
      <w:pPr>
        <w:rPr>
          <w:rFonts w:ascii="Times New Roman" w:hAnsi="Times New Roman"/>
        </w:rPr>
      </w:pPr>
      <w:r w:rsidRPr="66D3A698">
        <w:rPr>
          <w:rFonts w:ascii="Times New Roman" w:eastAsia="Times New Roman" w:hAnsi="Times New Roman" w:cs="Times New Roman"/>
          <w:b/>
          <w:bCs/>
        </w:rPr>
        <w:t xml:space="preserve">Low PAPR </w:t>
      </w:r>
      <w:r w:rsidR="00A4388B" w:rsidRPr="66D3A698">
        <w:rPr>
          <w:rFonts w:ascii="Times New Roman" w:eastAsia="Times New Roman" w:hAnsi="Times New Roman" w:cs="Times New Roman"/>
          <w:b/>
          <w:bCs/>
        </w:rPr>
        <w:t xml:space="preserve">waveform enhancement </w:t>
      </w:r>
      <w:r w:rsidRPr="66D3A698">
        <w:rPr>
          <w:rFonts w:ascii="Times New Roman" w:eastAsia="Times New Roman" w:hAnsi="Times New Roman" w:cs="Times New Roman"/>
          <w:b/>
          <w:bCs/>
        </w:rPr>
        <w:t>such as FDSS-SE</w:t>
      </w:r>
    </w:p>
    <w:p w14:paraId="4FF08E9F" w14:textId="1AEEE2E0" w:rsidR="00834AE2" w:rsidRPr="0071448C" w:rsidRDefault="181E0243">
      <w:pPr>
        <w:rPr>
          <w:rFonts w:ascii="Times New Roman" w:hAnsi="Times New Roman"/>
        </w:rPr>
      </w:pPr>
      <w:r w:rsidRPr="66D3A698">
        <w:rPr>
          <w:rFonts w:ascii="Times New Roman" w:eastAsia="Times New Roman" w:hAnsi="Times New Roman" w:cs="Times New Roman"/>
        </w:rPr>
        <w:t>In the Rel-18 NR coverage enhancements, transparent and non-transparent frequency domain spectrum shaping (FDSS) with spectrum extension (FDSS-SE) was discussed. The reduced PAPR makes it possible to reuse the existing NR UL amplifier and operate the UE at a higher UE power class than in NR. While we consider a PC3 (23 dBm) UE can remain the baseline assumption similar to LTE or NR, it is possible to achieve up to +3 dB (with PC2) or + 6dB (PC1.5) better MCL with comparatively small specification impacts. We note that HP U</w:t>
      </w:r>
      <w:r w:rsidR="09CCB24F" w:rsidRPr="66D3A698">
        <w:rPr>
          <w:rFonts w:ascii="Times New Roman" w:eastAsia="Times New Roman" w:hAnsi="Times New Roman" w:cs="Times New Roman"/>
        </w:rPr>
        <w:t>E</w:t>
      </w:r>
      <w:r w:rsidRPr="66D3A698">
        <w:rPr>
          <w:rFonts w:ascii="Times New Roman" w:eastAsia="Times New Roman" w:hAnsi="Times New Roman" w:cs="Times New Roman"/>
        </w:rPr>
        <w:t xml:space="preserve">s are already supported in an increasing number of NR bands today. A design aspect is the associated maximum supported UL duty cycle for the higher UE PC. A PC3 UE can usually sustain a 100% UL duty cycle with respect to MPE requirements and thermal/heat dissipation constraints. Constraints exist depending on the device </w:t>
      </w:r>
      <w:r w:rsidR="00661121" w:rsidRPr="66D3A698">
        <w:rPr>
          <w:rFonts w:ascii="Times New Roman" w:eastAsia="Times New Roman" w:hAnsi="Times New Roman" w:cs="Times New Roman"/>
        </w:rPr>
        <w:t xml:space="preserve">type </w:t>
      </w:r>
      <w:r w:rsidRPr="66D3A698">
        <w:rPr>
          <w:rFonts w:ascii="Times New Roman" w:eastAsia="Times New Roman" w:hAnsi="Times New Roman" w:cs="Times New Roman"/>
        </w:rPr>
        <w:t xml:space="preserve">form factor. The default maximum UL duty cycle for a PC2 or a PC1.5 UE is 50% or 25%, respectively. </w:t>
      </w:r>
    </w:p>
    <w:p w14:paraId="653279CE" w14:textId="3239679A" w:rsidR="00834AE2" w:rsidRPr="0071448C" w:rsidRDefault="181E0243">
      <w:pPr>
        <w:rPr>
          <w:rFonts w:ascii="Times New Roman" w:hAnsi="Times New Roman"/>
        </w:rPr>
      </w:pPr>
      <w:r w:rsidRPr="66D3A698">
        <w:rPr>
          <w:rFonts w:ascii="Times New Roman" w:eastAsia="Times New Roman" w:hAnsi="Times New Roman" w:cs="Times New Roman"/>
          <w:b/>
          <w:bCs/>
        </w:rPr>
        <w:t>Relaxed Tx EVM requirements with AI-based compensation (AI-NC)</w:t>
      </w:r>
    </w:p>
    <w:p w14:paraId="11C381FC" w14:textId="0A1458E5" w:rsidR="00834AE2" w:rsidRPr="0071448C" w:rsidRDefault="181E0243">
      <w:pPr>
        <w:rPr>
          <w:rFonts w:ascii="Times New Roman" w:hAnsi="Times New Roman"/>
        </w:rPr>
      </w:pPr>
      <w:r w:rsidRPr="66D3A698">
        <w:rPr>
          <w:rFonts w:ascii="Times New Roman" w:eastAsia="Times New Roman" w:hAnsi="Times New Roman" w:cs="Times New Roman"/>
        </w:rPr>
        <w:t xml:space="preserve">Tx EVM requirements can be relaxed to further improve the power efficiency. The achievable service coverage for a given data rate can be improved. AI-based non-linearity compensation as proposed in our companion </w:t>
      </w:r>
      <w:r w:rsidR="00A44A3E" w:rsidRPr="66D3A698">
        <w:rPr>
          <w:rFonts w:ascii="Times New Roman" w:eastAsia="Times New Roman" w:hAnsi="Times New Roman" w:cs="Times New Roman"/>
        </w:rPr>
        <w:t xml:space="preserve">contribution </w:t>
      </w:r>
      <w:r w:rsidRPr="66D3A698">
        <w:rPr>
          <w:rFonts w:ascii="Times New Roman" w:eastAsia="Times New Roman" w:hAnsi="Times New Roman" w:cs="Times New Roman"/>
        </w:rPr>
        <w:t>[7] is one way to achieve such an UL performance improvement. Across the Tx and Rx paths of the transmission and reception chains, many different non-</w:t>
      </w:r>
      <w:r w:rsidR="00F126A8" w:rsidRPr="66D3A698">
        <w:rPr>
          <w:rFonts w:ascii="Times New Roman" w:eastAsia="Times New Roman" w:hAnsi="Times New Roman" w:cs="Times New Roman"/>
        </w:rPr>
        <w:t xml:space="preserve">ideal </w:t>
      </w:r>
      <w:r w:rsidRPr="66D3A698">
        <w:rPr>
          <w:rFonts w:ascii="Times New Roman" w:eastAsia="Times New Roman" w:hAnsi="Times New Roman" w:cs="Times New Roman"/>
        </w:rPr>
        <w:t xml:space="preserve">factors are involved such as the PA non-linearity </w:t>
      </w:r>
      <w:r w:rsidR="00F126A8" w:rsidRPr="66D3A698">
        <w:rPr>
          <w:rFonts w:ascii="Times New Roman" w:eastAsia="Times New Roman" w:hAnsi="Times New Roman" w:cs="Times New Roman"/>
        </w:rPr>
        <w:t>and/</w:t>
      </w:r>
      <w:r w:rsidRPr="66D3A698">
        <w:rPr>
          <w:rFonts w:ascii="Times New Roman" w:eastAsia="Times New Roman" w:hAnsi="Times New Roman" w:cs="Times New Roman"/>
        </w:rPr>
        <w:t>or the I/Q-imbalance. Complex interactions across the hardware components can contribute to the final non-linear distortions. Due to increasing RF complexity, it has become more cumbersome and often impractical to compensate for distortion by using a mathematical model. We observe that our proposed AI-NC can deploy a light</w:t>
      </w:r>
      <w:r w:rsidR="00F126A8" w:rsidRPr="66D3A698">
        <w:rPr>
          <w:rFonts w:ascii="Times New Roman" w:eastAsia="Times New Roman" w:hAnsi="Times New Roman" w:cs="Times New Roman"/>
        </w:rPr>
        <w:t>-weight</w:t>
      </w:r>
      <w:r w:rsidRPr="66D3A698">
        <w:rPr>
          <w:rFonts w:ascii="Times New Roman" w:eastAsia="Times New Roman" w:hAnsi="Times New Roman" w:cs="Times New Roman"/>
        </w:rPr>
        <w:t xml:space="preserve"> model at the receiver side, utilizing online training by DMRS and inference with compensation on the data </w:t>
      </w:r>
      <w:r w:rsidR="00F126A8" w:rsidRPr="66D3A698">
        <w:rPr>
          <w:rFonts w:ascii="Times New Roman" w:eastAsia="Times New Roman" w:hAnsi="Times New Roman" w:cs="Times New Roman"/>
        </w:rPr>
        <w:t>REs</w:t>
      </w:r>
      <w:r w:rsidRPr="66D3A698">
        <w:rPr>
          <w:rFonts w:ascii="Times New Roman" w:eastAsia="Times New Roman" w:hAnsi="Times New Roman" w:cs="Times New Roman"/>
        </w:rPr>
        <w:t>. As long as the non-linearity among DMRS and data R</w:t>
      </w:r>
      <w:r w:rsidR="000C002D" w:rsidRPr="66D3A698">
        <w:rPr>
          <w:rFonts w:ascii="Times New Roman" w:eastAsia="Times New Roman" w:hAnsi="Times New Roman" w:cs="Times New Roman"/>
        </w:rPr>
        <w:t>e</w:t>
      </w:r>
      <w:r w:rsidRPr="66D3A698">
        <w:rPr>
          <w:rFonts w:ascii="Times New Roman" w:eastAsia="Times New Roman" w:hAnsi="Times New Roman" w:cs="Times New Roman"/>
        </w:rPr>
        <w:t>s are consistent, without exact modeling the non-linearity, the AI-NC method can well compensate the distortions. Coverage for the service data rate can be improved.</w:t>
      </w:r>
    </w:p>
    <w:p w14:paraId="5560BD18" w14:textId="51EA02BD" w:rsidR="00834AE2" w:rsidRPr="0071448C" w:rsidRDefault="181E0243">
      <w:pPr>
        <w:rPr>
          <w:rFonts w:ascii="Times New Roman" w:hAnsi="Times New Roman"/>
        </w:rPr>
      </w:pPr>
      <w:r w:rsidRPr="66D3A698">
        <w:rPr>
          <w:rFonts w:ascii="Times New Roman" w:eastAsia="Times New Roman" w:hAnsi="Times New Roman" w:cs="Times New Roman"/>
          <w:b/>
          <w:bCs/>
        </w:rPr>
        <w:t>Enhanced CA power utilization</w:t>
      </w:r>
    </w:p>
    <w:p w14:paraId="3BD4E69D" w14:textId="09CFD148" w:rsidR="00834AE2" w:rsidRPr="0071448C" w:rsidRDefault="181E0243">
      <w:pPr>
        <w:rPr>
          <w:rFonts w:ascii="Times New Roman" w:hAnsi="Times New Roman"/>
        </w:rPr>
      </w:pPr>
      <w:r w:rsidRPr="66D3A698">
        <w:rPr>
          <w:rFonts w:ascii="Times New Roman" w:eastAsia="Times New Roman" w:hAnsi="Times New Roman" w:cs="Times New Roman"/>
        </w:rPr>
        <w:t xml:space="preserve">The NR carrier aggregation feature has already been designed to support a range of possible deployment options. CA with non-collocated serving cells or across FR1-FR2 are supported in terms of features such as different SCS across CCs, </w:t>
      </w:r>
      <w:r w:rsidR="00B90056" w:rsidRPr="66D3A698">
        <w:rPr>
          <w:rFonts w:ascii="Times New Roman" w:eastAsia="Times New Roman" w:hAnsi="Times New Roman" w:cs="Times New Roman"/>
        </w:rPr>
        <w:t xml:space="preserve">HARQ </w:t>
      </w:r>
      <w:r w:rsidRPr="66D3A698">
        <w:rPr>
          <w:rFonts w:ascii="Times New Roman" w:eastAsia="Times New Roman" w:hAnsi="Times New Roman" w:cs="Times New Roman"/>
        </w:rPr>
        <w:t xml:space="preserve">A/N codebook design or dual TAG handling. The NR CA framework originates from LTE. UL and DL transmissions imply that an UL serving cell is paired to a DL serving cell. UL CCs are a subset of the configured DL CCs. NR features such as SUL, UL Tx switching for PUSCH do not always allow for simultaneous transmission/reception across the CCs. Flexible DL-UL pairing in 6GR design can much improve the flexibility to assign DL carriers to the UE </w:t>
      </w:r>
      <w:r w:rsidRPr="66D3A698">
        <w:rPr>
          <w:rFonts w:ascii="Times New Roman" w:eastAsia="Times New Roman" w:hAnsi="Times New Roman" w:cs="Times New Roman"/>
        </w:rPr>
        <w:lastRenderedPageBreak/>
        <w:t>as needed for purposes such as load balancing while an UL coverage carrier can be assigned in a lower frequency or on an SBFD carrier in the TDD mid-band. While we expect commensurate changes to support a more flexible CA framework, we consider that enhancements to the UL power utilization across UL CCs are needed. For example, using UL Tx switching for PUSCH with either ‘switchedUL’ or ‘dualUL’ options, it should be possible for the UE to then use up to the maximum UE output power according to the supported UE PC in the band (and not necessarily the UE CA PC) in the slot when only one of the UL carriers is being scheduled. Several practical limitations in NR exist. These often result in a semi-static/fixed power sharing approach across the UL CCs. One constraint in existing NR CA is the need to require a semi-static UL power split for the UE in absence of gNB scheduler coordination. Additionally, the need to comply with MPE requirements for the UE RF power in absence of gNB knowledge often requires to allow for a more conservative, i.e., lower than the UE maximum output power.</w:t>
      </w:r>
    </w:p>
    <w:p w14:paraId="32363BE9" w14:textId="44A34B6C" w:rsidR="00834AE2" w:rsidRPr="00017310" w:rsidRDefault="181E0243" w:rsidP="00C77E22">
      <w:pPr>
        <w:pStyle w:val="maintext"/>
        <w:numPr>
          <w:ilvl w:val="0"/>
          <w:numId w:val="38"/>
        </w:numPr>
        <w:spacing w:before="120" w:line="264" w:lineRule="auto"/>
        <w:ind w:left="0" w:firstLineChars="0" w:firstLine="0"/>
        <w:rPr>
          <w:b/>
          <w:bCs/>
          <w:u w:val="single"/>
          <w:lang w:val="en-US"/>
        </w:rPr>
      </w:pPr>
      <w:r w:rsidRPr="00017310">
        <w:rPr>
          <w:b/>
          <w:bCs/>
          <w:u w:val="single"/>
          <w:lang w:val="en-US"/>
        </w:rPr>
        <w:t xml:space="preserve">Study and evaluate low PAPR </w:t>
      </w:r>
      <w:r w:rsidR="6F48C1ED" w:rsidRPr="00017310">
        <w:rPr>
          <w:b/>
          <w:bCs/>
          <w:u w:val="single"/>
          <w:lang w:val="en-US"/>
        </w:rPr>
        <w:t>waveform enhancements</w:t>
      </w:r>
      <w:r w:rsidRPr="00017310">
        <w:rPr>
          <w:b/>
          <w:bCs/>
          <w:u w:val="single"/>
          <w:lang w:val="en-US"/>
        </w:rPr>
        <w:t>, relaxed Tx EVM requirements with AI-based compensation, and enhanced CA power utilization as improved UL coverage/performance techniques for 6GR Rel-21</w:t>
      </w:r>
      <w:r w:rsidR="009D1B1F" w:rsidRPr="00017310">
        <w:rPr>
          <w:b/>
          <w:bCs/>
          <w:u w:val="single"/>
          <w:lang w:val="en-US"/>
        </w:rPr>
        <w:t>.</w:t>
      </w:r>
    </w:p>
    <w:p w14:paraId="18FE3A13" w14:textId="0AF04D56" w:rsidR="00834AE2" w:rsidRPr="00834AE2" w:rsidRDefault="00834AE2" w:rsidP="001E1876">
      <w:pPr>
        <w:jc w:val="left"/>
        <w:rPr>
          <w:rFonts w:ascii="DengXian" w:eastAsia="DengXian" w:hAnsi="DengXian"/>
          <w:lang w:eastAsia="zh-CN"/>
        </w:rPr>
      </w:pPr>
    </w:p>
    <w:p w14:paraId="33B12CF2" w14:textId="4F57386B" w:rsidR="00527742" w:rsidRDefault="181E0243" w:rsidP="181E0243">
      <w:pPr>
        <w:pStyle w:val="2"/>
        <w:rPr>
          <w:rFonts w:eastAsia="맑은 고딕"/>
          <w:sz w:val="24"/>
          <w:szCs w:val="24"/>
          <w:lang w:val="en-US" w:eastAsia="ko-KR"/>
        </w:rPr>
      </w:pPr>
      <w:r w:rsidRPr="181E0243">
        <w:rPr>
          <w:rFonts w:eastAsia="맑은 고딕"/>
          <w:sz w:val="24"/>
          <w:szCs w:val="24"/>
          <w:lang w:val="en-US" w:eastAsia="ko-KR"/>
        </w:rPr>
        <w:t>Spectrum Utilization and Aggregation</w:t>
      </w:r>
    </w:p>
    <w:p w14:paraId="601C47AC" w14:textId="5FA52DCD" w:rsidR="00834AE2" w:rsidRPr="008A40F8" w:rsidRDefault="181E0243" w:rsidP="009625C1">
      <w:pPr>
        <w:pStyle w:val="2"/>
        <w:numPr>
          <w:ilvl w:val="2"/>
          <w:numId w:val="3"/>
        </w:numPr>
        <w:rPr>
          <w:rFonts w:eastAsia="맑은 고딕"/>
          <w:sz w:val="24"/>
          <w:szCs w:val="24"/>
          <w:lang w:val="en-US" w:eastAsia="ko-KR"/>
        </w:rPr>
      </w:pPr>
      <w:r w:rsidRPr="181E0243">
        <w:rPr>
          <w:rFonts w:eastAsia="맑은 고딕"/>
          <w:sz w:val="24"/>
          <w:szCs w:val="24"/>
          <w:lang w:val="en-US" w:eastAsia="ko-KR"/>
        </w:rPr>
        <w:t>MRSS operation</w:t>
      </w:r>
    </w:p>
    <w:p w14:paraId="324BFC80" w14:textId="77777777" w:rsidR="0068503B" w:rsidRPr="00D027B2" w:rsidRDefault="0068503B" w:rsidP="0068503B">
      <w:pPr>
        <w:pStyle w:val="maintext"/>
        <w:spacing w:line="264" w:lineRule="auto"/>
        <w:ind w:firstLineChars="0" w:firstLine="0"/>
        <w:rPr>
          <w:lang w:val="en-US"/>
        </w:rPr>
      </w:pPr>
      <w:r w:rsidRPr="181E0243">
        <w:rPr>
          <w:lang w:val="en-US"/>
        </w:rPr>
        <w:t xml:space="preserve">Spectrum for 6GR deployment includes frequency bands that are already used for 5G, such as certain FR1 (and possibly FR2) bands. Therefore, coexistence of NR and 6GR needs to be considered, at least for FR1. </w:t>
      </w:r>
    </w:p>
    <w:p w14:paraId="282284FB" w14:textId="5F4E8F53" w:rsidR="0068503B" w:rsidRPr="00D027B2" w:rsidRDefault="0068503B" w:rsidP="0068503B">
      <w:pPr>
        <w:pStyle w:val="maintext"/>
        <w:spacing w:line="264" w:lineRule="auto"/>
        <w:ind w:firstLineChars="0" w:firstLine="0"/>
        <w:rPr>
          <w:lang w:val="en-US"/>
        </w:rPr>
      </w:pPr>
      <w:r w:rsidRPr="181E0243">
        <w:rPr>
          <w:lang w:val="en-US"/>
        </w:rPr>
        <w:t>One migration path for NR-6GR coexistence is MRSS, where the spectrum is shared between NR and 6GR, and additional potential migration paths will be discussed in RAN Plenary next year</w:t>
      </w:r>
      <w:r>
        <w:rPr>
          <w:lang w:val="en-US"/>
        </w:rPr>
        <w:t xml:space="preserve"> </w:t>
      </w:r>
      <w:r w:rsidRPr="00017310">
        <w:fldChar w:fldCharType="begin"/>
      </w:r>
      <w:r>
        <w:rPr>
          <w:lang w:val="en-US"/>
        </w:rPr>
        <w:instrText xml:space="preserve"> REF _Ref213142436 \r \h </w:instrText>
      </w:r>
      <w:r w:rsidRPr="00017310">
        <w:rPr>
          <w:lang w:val="en-US"/>
        </w:rPr>
        <w:fldChar w:fldCharType="separate"/>
      </w:r>
      <w:r>
        <w:rPr>
          <w:lang w:val="en-US"/>
        </w:rPr>
        <w:t>[5]</w:t>
      </w:r>
      <w:r w:rsidRPr="00017310">
        <w:fldChar w:fldCharType="end"/>
      </w:r>
      <w:r w:rsidRPr="181E0243">
        <w:rPr>
          <w:lang w:val="en-US"/>
        </w:rPr>
        <w:t xml:space="preserve">. </w:t>
      </w:r>
    </w:p>
    <w:p w14:paraId="4F5459CA" w14:textId="7BA4110A" w:rsidR="0068503B" w:rsidRPr="00D027B2" w:rsidRDefault="0068503B" w:rsidP="0068503B">
      <w:pPr>
        <w:pStyle w:val="maintext"/>
        <w:spacing w:line="264" w:lineRule="auto"/>
        <w:ind w:firstLineChars="0" w:firstLine="0"/>
        <w:rPr>
          <w:lang w:val="en-US"/>
        </w:rPr>
      </w:pPr>
      <w:r w:rsidRPr="181E0243">
        <w:rPr>
          <w:lang w:val="en-US"/>
        </w:rPr>
        <w:t>NR-6GR MRSS can be based on principles used for LTE-NR DSS, where 6GR avoids coexisting NR in a same carrier. RAN1#122 discussed MRSS scenarios and mechanisms and reached the following agreement for MRSS operation.</w:t>
      </w:r>
    </w:p>
    <w:tbl>
      <w:tblPr>
        <w:tblStyle w:val="a6"/>
        <w:tblW w:w="0" w:type="auto"/>
        <w:tblLook w:val="04A0" w:firstRow="1" w:lastRow="0" w:firstColumn="1" w:lastColumn="0" w:noHBand="0" w:noVBand="1"/>
      </w:tblPr>
      <w:tblGrid>
        <w:gridCol w:w="9350"/>
      </w:tblGrid>
      <w:tr w:rsidR="0068503B" w:rsidRPr="00D027B2" w14:paraId="5A907999" w14:textId="77777777" w:rsidTr="4F897512">
        <w:tc>
          <w:tcPr>
            <w:tcW w:w="9350" w:type="dxa"/>
          </w:tcPr>
          <w:p w14:paraId="72057498" w14:textId="77777777" w:rsidR="0068503B" w:rsidRPr="00017310" w:rsidRDefault="0068503B" w:rsidP="00017310">
            <w:pPr>
              <w:pStyle w:val="af"/>
              <w:rPr>
                <w:b/>
                <w:bCs/>
                <w:highlight w:val="green"/>
                <w:lang w:val="en-US"/>
              </w:rPr>
            </w:pPr>
            <w:r w:rsidRPr="00017310">
              <w:rPr>
                <w:b/>
                <w:bCs/>
                <w:highlight w:val="green"/>
                <w:lang w:val="en-US"/>
              </w:rPr>
              <w:t> Agreement (RAN1#122)</w:t>
            </w:r>
          </w:p>
          <w:p w14:paraId="5656DFBB" w14:textId="77777777" w:rsidR="0068503B" w:rsidRPr="00017310" w:rsidRDefault="0068503B" w:rsidP="00017310">
            <w:pPr>
              <w:pStyle w:val="a5"/>
              <w:widowControl/>
              <w:numPr>
                <w:ilvl w:val="0"/>
                <w:numId w:val="44"/>
              </w:numPr>
              <w:wordWrap/>
              <w:autoSpaceDE/>
              <w:autoSpaceDN/>
              <w:spacing w:line="252" w:lineRule="auto"/>
              <w:ind w:leftChars="0"/>
              <w:contextualSpacing/>
              <w:jc w:val="left"/>
              <w:rPr>
                <w:rFonts w:asciiTheme="majorBidi" w:eastAsia="Calibri" w:hAnsiTheme="majorBidi" w:cstheme="majorBidi"/>
                <w:lang w:eastAsia="zh-CN"/>
              </w:rPr>
            </w:pPr>
            <w:r w:rsidRPr="4F897512">
              <w:rPr>
                <w:rFonts w:asciiTheme="majorBidi" w:eastAsia="Calibri" w:hAnsiTheme="majorBidi" w:cstheme="majorBidi"/>
                <w:lang w:eastAsia="zh-CN"/>
              </w:rPr>
              <w:t>Identify the high-level aspects which impact on the NR-6GR MRSS support</w:t>
            </w:r>
          </w:p>
          <w:p w14:paraId="5DD1F428" w14:textId="77777777" w:rsidR="0068503B" w:rsidRPr="00017310" w:rsidRDefault="0068503B" w:rsidP="00017310">
            <w:pPr>
              <w:pStyle w:val="a5"/>
              <w:widowControl/>
              <w:numPr>
                <w:ilvl w:val="1"/>
                <w:numId w:val="20"/>
              </w:numPr>
              <w:wordWrap/>
              <w:autoSpaceDE/>
              <w:autoSpaceDN/>
              <w:spacing w:line="252" w:lineRule="auto"/>
              <w:ind w:leftChars="0" w:left="1160"/>
              <w:contextualSpacing/>
              <w:jc w:val="left"/>
              <w:rPr>
                <w:rFonts w:asciiTheme="majorBidi" w:eastAsia="Calibri" w:hAnsiTheme="majorBidi" w:cstheme="majorBidi"/>
                <w:lang w:eastAsia="zh-CN"/>
              </w:rPr>
            </w:pPr>
            <w:r w:rsidRPr="4F897512">
              <w:rPr>
                <w:rFonts w:asciiTheme="majorBidi" w:eastAsia="Calibri" w:hAnsiTheme="majorBidi" w:cstheme="majorBidi"/>
                <w:lang w:eastAsia="zh-CN"/>
              </w:rPr>
              <w:t>Including the lessons learned from LTE-NR DSS</w:t>
            </w:r>
          </w:p>
        </w:tc>
      </w:tr>
    </w:tbl>
    <w:p w14:paraId="7395BEF7" w14:textId="77777777" w:rsidR="0068503B" w:rsidRDefault="0068503B" w:rsidP="0068503B">
      <w:pPr>
        <w:pStyle w:val="maintext"/>
        <w:spacing w:line="264" w:lineRule="auto"/>
        <w:ind w:firstLineChars="0" w:firstLine="0"/>
        <w:rPr>
          <w:lang w:val="en-US"/>
        </w:rPr>
      </w:pPr>
    </w:p>
    <w:p w14:paraId="52CC0882" w14:textId="602EB30D" w:rsidR="0068503B" w:rsidRDefault="0068503B" w:rsidP="0068503B">
      <w:pPr>
        <w:pStyle w:val="maintext"/>
        <w:spacing w:line="264" w:lineRule="auto"/>
        <w:ind w:firstLineChars="0" w:firstLine="0"/>
        <w:rPr>
          <w:lang w:val="en-US"/>
        </w:rPr>
      </w:pPr>
      <w:r>
        <w:rPr>
          <w:lang w:val="en-US"/>
        </w:rPr>
        <w:t>In RAN1#122b</w:t>
      </w:r>
      <w:r w:rsidR="00173205">
        <w:rPr>
          <w:lang w:val="en-US"/>
        </w:rPr>
        <w:t>is</w:t>
      </w:r>
      <w:r>
        <w:rPr>
          <w:lang w:val="en-US"/>
        </w:rPr>
        <w:t>, the high-level aspects which impact the support of NR-6GR where discussed, but no agreements were reached. The following is the latest proposal (from Moderator recommendations) in the feature lead summary [</w:t>
      </w:r>
      <w:r w:rsidR="00A654C1">
        <w:rPr>
          <w:lang w:val="en-US"/>
        </w:rPr>
        <w:t>5</w:t>
      </w:r>
      <w:r>
        <w:rPr>
          <w:lang w:val="en-US"/>
        </w:rPr>
        <w:t>].</w:t>
      </w:r>
    </w:p>
    <w:tbl>
      <w:tblPr>
        <w:tblStyle w:val="a6"/>
        <w:tblW w:w="0" w:type="auto"/>
        <w:tblLook w:val="04A0" w:firstRow="1" w:lastRow="0" w:firstColumn="1" w:lastColumn="0" w:noHBand="0" w:noVBand="1"/>
      </w:tblPr>
      <w:tblGrid>
        <w:gridCol w:w="9350"/>
      </w:tblGrid>
      <w:tr w:rsidR="0068503B" w:rsidRPr="00D027B2" w14:paraId="233D6D6C" w14:textId="77777777" w:rsidTr="10AA0239">
        <w:tc>
          <w:tcPr>
            <w:tcW w:w="9350" w:type="dxa"/>
          </w:tcPr>
          <w:p w14:paraId="786F49F3" w14:textId="53A2C1C1" w:rsidR="0068503B" w:rsidRPr="001733E8" w:rsidRDefault="0068503B" w:rsidP="00A654C1">
            <w:pPr>
              <w:pStyle w:val="af"/>
              <w:spacing w:after="0"/>
              <w:rPr>
                <w:b/>
                <w:bCs/>
                <w:lang w:val="en-US"/>
              </w:rPr>
            </w:pPr>
            <w:bookmarkStart w:id="9" w:name="_Hlk212826453"/>
            <w:r w:rsidRPr="001733E8">
              <w:rPr>
                <w:b/>
                <w:bCs/>
                <w:highlight w:val="yellow"/>
                <w:lang w:val="en-US"/>
              </w:rPr>
              <w:t>Proposal 6.2b</w:t>
            </w:r>
            <w:r w:rsidR="00A654C1">
              <w:rPr>
                <w:b/>
                <w:bCs/>
                <w:highlight w:val="yellow"/>
                <w:lang w:val="en-US"/>
              </w:rPr>
              <w:t xml:space="preserve"> (from FL summary for 6G Overview [5])</w:t>
            </w:r>
            <w:r w:rsidRPr="001733E8">
              <w:rPr>
                <w:b/>
                <w:bCs/>
                <w:highlight w:val="yellow"/>
                <w:lang w:val="en-US"/>
              </w:rPr>
              <w:t>:</w:t>
            </w:r>
          </w:p>
          <w:p w14:paraId="6074F09A" w14:textId="77777777" w:rsidR="0068503B" w:rsidRPr="001733E8" w:rsidRDefault="0068503B" w:rsidP="00A654C1">
            <w:pPr>
              <w:pStyle w:val="af"/>
              <w:numPr>
                <w:ilvl w:val="0"/>
                <w:numId w:val="42"/>
              </w:numPr>
              <w:suppressAutoHyphens/>
              <w:spacing w:after="0"/>
              <w:ind w:left="0" w:firstLine="400"/>
              <w:rPr>
                <w:lang w:val="en-US"/>
              </w:rPr>
            </w:pPr>
            <w:r w:rsidRPr="001733E8">
              <w:rPr>
                <w:lang w:val="en-US"/>
              </w:rPr>
              <w:t>High-level aspects to consider for NR-6GR MRSS include, but not limited to</w:t>
            </w:r>
          </w:p>
          <w:p w14:paraId="013F3192" w14:textId="6DD9FAAE" w:rsidR="0068503B" w:rsidRPr="001733E8" w:rsidRDefault="00A654C1" w:rsidP="00A654C1">
            <w:pPr>
              <w:pStyle w:val="af"/>
              <w:numPr>
                <w:ilvl w:val="1"/>
                <w:numId w:val="42"/>
              </w:numPr>
              <w:suppressAutoHyphens/>
              <w:spacing w:after="0"/>
              <w:ind w:left="440" w:firstLine="400"/>
              <w:rPr>
                <w:lang w:val="en-US"/>
              </w:rPr>
            </w:pPr>
            <w:r>
              <w:rPr>
                <w:lang w:val="en-US"/>
              </w:rPr>
              <w:t xml:space="preserve"> </w:t>
            </w:r>
            <w:r w:rsidR="0068503B" w:rsidRPr="001733E8">
              <w:rPr>
                <w:lang w:val="en-US"/>
              </w:rPr>
              <w:t>UE/NW implementation complexity</w:t>
            </w:r>
          </w:p>
          <w:p w14:paraId="705D578C" w14:textId="5E72C90D" w:rsidR="0068503B" w:rsidRPr="001733E8" w:rsidRDefault="00A654C1" w:rsidP="00A654C1">
            <w:pPr>
              <w:pStyle w:val="af"/>
              <w:numPr>
                <w:ilvl w:val="1"/>
                <w:numId w:val="42"/>
              </w:numPr>
              <w:suppressAutoHyphens/>
              <w:spacing w:after="0"/>
              <w:ind w:left="440" w:firstLine="400"/>
              <w:rPr>
                <w:lang w:val="en-US"/>
              </w:rPr>
            </w:pPr>
            <w:r>
              <w:rPr>
                <w:lang w:val="en-US"/>
              </w:rPr>
              <w:t xml:space="preserve"> </w:t>
            </w:r>
            <w:r w:rsidR="0068503B" w:rsidRPr="001733E8">
              <w:rPr>
                <w:lang w:val="en-US"/>
              </w:rPr>
              <w:t>Resource allocation coordination between NR-6GR</w:t>
            </w:r>
          </w:p>
          <w:p w14:paraId="47F487D4" w14:textId="77777777" w:rsidR="0068503B" w:rsidRPr="00770B8F" w:rsidRDefault="0068503B" w:rsidP="00A654C1">
            <w:pPr>
              <w:pStyle w:val="af"/>
              <w:numPr>
                <w:ilvl w:val="2"/>
                <w:numId w:val="42"/>
              </w:numPr>
              <w:suppressAutoHyphens/>
              <w:spacing w:after="0"/>
              <w:ind w:left="880" w:firstLine="400"/>
              <w:rPr>
                <w:lang w:val="en-US"/>
              </w:rPr>
            </w:pPr>
            <w:r w:rsidRPr="00770B8F">
              <w:rPr>
                <w:lang w:val="en-US"/>
              </w:rPr>
              <w:t>Including whether NR and 6GR TRP are always co-located or not</w:t>
            </w:r>
          </w:p>
          <w:p w14:paraId="0B0B99AC" w14:textId="7497E63D" w:rsidR="0068503B" w:rsidRPr="00770B8F" w:rsidRDefault="00A654C1" w:rsidP="00A654C1">
            <w:pPr>
              <w:pStyle w:val="af"/>
              <w:numPr>
                <w:ilvl w:val="1"/>
                <w:numId w:val="42"/>
              </w:numPr>
              <w:suppressAutoHyphens/>
              <w:spacing w:after="0"/>
              <w:ind w:left="440" w:firstLine="400"/>
              <w:rPr>
                <w:lang w:val="en-US"/>
              </w:rPr>
            </w:pPr>
            <w:r>
              <w:rPr>
                <w:lang w:val="en-US"/>
              </w:rPr>
              <w:t xml:space="preserve"> </w:t>
            </w:r>
            <w:r w:rsidR="0068503B" w:rsidRPr="00770B8F">
              <w:rPr>
                <w:lang w:val="en-US"/>
              </w:rPr>
              <w:t>Radio resource utilization</w:t>
            </w:r>
          </w:p>
          <w:p w14:paraId="5713242A" w14:textId="0268AF4B" w:rsidR="0068503B" w:rsidRPr="00770B8F" w:rsidRDefault="00A654C1" w:rsidP="00A654C1">
            <w:pPr>
              <w:pStyle w:val="af"/>
              <w:numPr>
                <w:ilvl w:val="1"/>
                <w:numId w:val="42"/>
              </w:numPr>
              <w:suppressAutoHyphens/>
              <w:spacing w:after="0"/>
              <w:ind w:left="440" w:firstLine="400"/>
              <w:rPr>
                <w:lang w:val="en-US"/>
              </w:rPr>
            </w:pPr>
            <w:r>
              <w:rPr>
                <w:lang w:val="en-US"/>
              </w:rPr>
              <w:t xml:space="preserve"> </w:t>
            </w:r>
            <w:r w:rsidR="0068503B" w:rsidRPr="00770B8F">
              <w:rPr>
                <w:lang w:val="en-US"/>
              </w:rPr>
              <w:t>Signalling overhead</w:t>
            </w:r>
          </w:p>
          <w:p w14:paraId="145F4071" w14:textId="051990EA" w:rsidR="0068503B" w:rsidRPr="00770B8F" w:rsidRDefault="00A654C1" w:rsidP="00A654C1">
            <w:pPr>
              <w:pStyle w:val="af"/>
              <w:numPr>
                <w:ilvl w:val="1"/>
                <w:numId w:val="42"/>
              </w:numPr>
              <w:suppressAutoHyphens/>
              <w:spacing w:after="0"/>
              <w:ind w:left="440" w:firstLine="400"/>
              <w:rPr>
                <w:lang w:val="en-US"/>
              </w:rPr>
            </w:pPr>
            <w:r>
              <w:rPr>
                <w:lang w:val="en-US"/>
              </w:rPr>
              <w:t xml:space="preserve"> </w:t>
            </w:r>
            <w:r w:rsidR="0068503B" w:rsidRPr="00770B8F">
              <w:rPr>
                <w:lang w:val="en-US"/>
              </w:rPr>
              <w:t>Operating bands at least existing FR1</w:t>
            </w:r>
          </w:p>
          <w:p w14:paraId="2537F915" w14:textId="40D90B1F" w:rsidR="0068503B" w:rsidRPr="00770B8F" w:rsidRDefault="00A654C1" w:rsidP="00A654C1">
            <w:pPr>
              <w:pStyle w:val="af"/>
              <w:numPr>
                <w:ilvl w:val="1"/>
                <w:numId w:val="42"/>
              </w:numPr>
              <w:suppressAutoHyphens/>
              <w:spacing w:after="0"/>
              <w:ind w:left="440" w:firstLine="400"/>
              <w:rPr>
                <w:lang w:val="en-US"/>
              </w:rPr>
            </w:pPr>
            <w:r>
              <w:rPr>
                <w:lang w:val="en-US"/>
              </w:rPr>
              <w:t xml:space="preserve"> </w:t>
            </w:r>
            <w:r w:rsidR="0068503B" w:rsidRPr="00770B8F">
              <w:rPr>
                <w:lang w:val="en-US"/>
              </w:rPr>
              <w:t>Alignment in time/frequency resource (e.g., numerology, RB, slot, symbol, UL/DL direction in TDD operation)</w:t>
            </w:r>
          </w:p>
          <w:p w14:paraId="6F5B5FC9" w14:textId="618C71E0" w:rsidR="0068503B" w:rsidRPr="00770B8F" w:rsidRDefault="00A654C1" w:rsidP="00A654C1">
            <w:pPr>
              <w:pStyle w:val="af"/>
              <w:numPr>
                <w:ilvl w:val="1"/>
                <w:numId w:val="42"/>
              </w:numPr>
              <w:suppressAutoHyphens/>
              <w:spacing w:after="0"/>
              <w:ind w:left="440" w:firstLine="400"/>
              <w:rPr>
                <w:lang w:val="en-US"/>
              </w:rPr>
            </w:pPr>
            <w:r>
              <w:rPr>
                <w:lang w:val="en-US"/>
              </w:rPr>
              <w:t xml:space="preserve"> </w:t>
            </w:r>
            <w:r w:rsidR="0068503B" w:rsidRPr="00770B8F">
              <w:rPr>
                <w:lang w:val="en-US"/>
              </w:rPr>
              <w:t>Reliance on availability of specific NR functionalities</w:t>
            </w:r>
          </w:p>
          <w:p w14:paraId="1F7694F6" w14:textId="77777777" w:rsidR="0068503B" w:rsidRPr="00770B8F" w:rsidRDefault="0068503B" w:rsidP="00A654C1">
            <w:pPr>
              <w:pStyle w:val="af"/>
              <w:spacing w:after="0"/>
              <w:ind w:left="200"/>
              <w:rPr>
                <w:lang w:val="en-US"/>
              </w:rPr>
            </w:pPr>
            <w:r w:rsidRPr="001733E8">
              <w:rPr>
                <w:lang w:val="en-US"/>
              </w:rPr>
              <w:t>Note: Focus on existing NR deployments (NW and UE)</w:t>
            </w:r>
            <w:bookmarkEnd w:id="9"/>
          </w:p>
        </w:tc>
      </w:tr>
    </w:tbl>
    <w:p w14:paraId="069B89BA" w14:textId="77777777" w:rsidR="0068503B" w:rsidRDefault="0068503B" w:rsidP="0068503B">
      <w:pPr>
        <w:pStyle w:val="maintext"/>
        <w:spacing w:line="264" w:lineRule="auto"/>
        <w:ind w:firstLineChars="0" w:firstLine="0"/>
        <w:rPr>
          <w:lang w:val="en-US"/>
        </w:rPr>
      </w:pPr>
    </w:p>
    <w:p w14:paraId="17FF4E9C" w14:textId="77777777" w:rsidR="0068503B" w:rsidRDefault="0068503B" w:rsidP="0068503B">
      <w:pPr>
        <w:pStyle w:val="maintext"/>
        <w:spacing w:line="264" w:lineRule="auto"/>
        <w:ind w:firstLineChars="0" w:firstLine="0"/>
        <w:rPr>
          <w:lang w:val="en-US"/>
        </w:rPr>
      </w:pPr>
      <w:r>
        <w:rPr>
          <w:lang w:val="en-US"/>
        </w:rPr>
        <w:t>Several points need to be considered about the above proposal:</w:t>
      </w:r>
    </w:p>
    <w:p w14:paraId="38776654" w14:textId="77777777" w:rsidR="0068503B" w:rsidRDefault="0068503B" w:rsidP="0068503B">
      <w:pPr>
        <w:pStyle w:val="maintext"/>
        <w:numPr>
          <w:ilvl w:val="0"/>
          <w:numId w:val="45"/>
        </w:numPr>
        <w:spacing w:line="264" w:lineRule="auto"/>
        <w:ind w:firstLineChars="0"/>
        <w:rPr>
          <w:lang w:val="en-US"/>
        </w:rPr>
      </w:pPr>
      <w:r>
        <w:rPr>
          <w:lang w:val="en-US"/>
        </w:rPr>
        <w:t>More discussion is needed on scenarios and motivations to consider non-collocated MRSS in a same cell. If TRPs belong to different cells, MRSS can possibly consider inter-cell interference issues for cell-edge UEs, which was a motivation to introduce multiple LTE-CRS rate matching patterns in NR Rel-16.</w:t>
      </w:r>
    </w:p>
    <w:p w14:paraId="579D6C12" w14:textId="2F9AA4A0" w:rsidR="0068503B" w:rsidRDefault="0068503B" w:rsidP="0068503B">
      <w:pPr>
        <w:pStyle w:val="maintext"/>
        <w:numPr>
          <w:ilvl w:val="0"/>
          <w:numId w:val="45"/>
        </w:numPr>
        <w:spacing w:line="264" w:lineRule="auto"/>
        <w:ind w:firstLineChars="0"/>
        <w:rPr>
          <w:lang w:val="en-US"/>
        </w:rPr>
      </w:pPr>
      <w:r w:rsidRPr="181E0243">
        <w:rPr>
          <w:lang w:val="en-US"/>
        </w:rPr>
        <w:t xml:space="preserve">When the resources are pooled across RATs and jointly allocated, it is theoretically possible that the resources are more efficiently utilized. However, this comes at the expense of higher complexity, and </w:t>
      </w:r>
      <w:r>
        <w:rPr>
          <w:lang w:val="en-US"/>
        </w:rPr>
        <w:t xml:space="preserve">it </w:t>
      </w:r>
      <w:r w:rsidRPr="181E0243">
        <w:rPr>
          <w:lang w:val="en-US"/>
        </w:rPr>
        <w:t xml:space="preserve">may not always be possible to </w:t>
      </w:r>
      <w:r>
        <w:rPr>
          <w:lang w:val="en-US"/>
        </w:rPr>
        <w:t xml:space="preserve">tightly </w:t>
      </w:r>
      <w:r w:rsidRPr="181E0243">
        <w:rPr>
          <w:lang w:val="en-US"/>
        </w:rPr>
        <w:t xml:space="preserve">coordinate </w:t>
      </w:r>
      <w:r>
        <w:rPr>
          <w:lang w:val="en-US"/>
        </w:rPr>
        <w:t xml:space="preserve">the resource allocation </w:t>
      </w:r>
      <w:r w:rsidR="002744D6">
        <w:rPr>
          <w:lang w:val="en-US"/>
        </w:rPr>
        <w:t>from different</w:t>
      </w:r>
      <w:r>
        <w:rPr>
          <w:lang w:val="en-US"/>
        </w:rPr>
        <w:t xml:space="preserve"> </w:t>
      </w:r>
      <w:r w:rsidRPr="181E0243">
        <w:rPr>
          <w:lang w:val="en-US"/>
        </w:rPr>
        <w:t>schedulers</w:t>
      </w:r>
      <w:r>
        <w:rPr>
          <w:lang w:val="en-US"/>
        </w:rPr>
        <w:t xml:space="preserve"> in real time</w:t>
      </w:r>
      <w:r w:rsidRPr="181E0243">
        <w:rPr>
          <w:lang w:val="en-US"/>
        </w:rPr>
        <w:t xml:space="preserve">. </w:t>
      </w:r>
      <w:r>
        <w:rPr>
          <w:lang w:val="en-US"/>
        </w:rPr>
        <w:t xml:space="preserve">Traffic pattern, including </w:t>
      </w:r>
      <w:r w:rsidRPr="181E0243">
        <w:rPr>
          <w:lang w:val="en-US"/>
        </w:rPr>
        <w:t xml:space="preserve">the total traffic on a cell </w:t>
      </w:r>
      <w:r>
        <w:rPr>
          <w:lang w:val="en-US"/>
        </w:rPr>
        <w:t xml:space="preserve">and the time-variations in the cell traffic </w:t>
      </w:r>
      <w:r w:rsidRPr="181E0243">
        <w:rPr>
          <w:lang w:val="en-US"/>
        </w:rPr>
        <w:t>for each RAT</w:t>
      </w:r>
      <w:r>
        <w:rPr>
          <w:lang w:val="en-US"/>
        </w:rPr>
        <w:t xml:space="preserve"> needs to be taken into account. For example, </w:t>
      </w:r>
      <w:r w:rsidRPr="181E0243">
        <w:rPr>
          <w:lang w:val="en-US"/>
        </w:rPr>
        <w:t xml:space="preserve">if during peak times the total traffic on a cell for each RAT </w:t>
      </w:r>
      <w:r>
        <w:rPr>
          <w:lang w:val="en-US"/>
        </w:rPr>
        <w:t xml:space="preserve">varies gradually, less coordination and signaling may be needed in the design of MRSS. </w:t>
      </w:r>
    </w:p>
    <w:p w14:paraId="4D47DA49" w14:textId="56606088" w:rsidR="0068503B" w:rsidRDefault="0068503B" w:rsidP="0068503B">
      <w:pPr>
        <w:pStyle w:val="maintext"/>
        <w:numPr>
          <w:ilvl w:val="0"/>
          <w:numId w:val="45"/>
        </w:numPr>
        <w:spacing w:line="264" w:lineRule="auto"/>
        <w:ind w:firstLineChars="0"/>
        <w:rPr>
          <w:lang w:val="en-US"/>
        </w:rPr>
      </w:pPr>
      <w:r>
        <w:rPr>
          <w:lang w:val="en-US"/>
        </w:rPr>
        <w:t>MRSS needs to address not only</w:t>
      </w:r>
      <w:r w:rsidR="002744D6">
        <w:rPr>
          <w:lang w:val="en-US"/>
        </w:rPr>
        <w:t xml:space="preserve"> </w:t>
      </w:r>
      <w:r>
        <w:rPr>
          <w:lang w:val="en-US"/>
        </w:rPr>
        <w:t>6GR UEs in RRC_CONNECTED state, but also initial access UEs as well as UEs in RRC_IDLE / INACTIVE states, since UEs are typically in IDLE / INACTIVE state most of the time, and their reception performance can be degraded by NR signals and channels.</w:t>
      </w:r>
    </w:p>
    <w:p w14:paraId="588E0400" w14:textId="77777777" w:rsidR="0068503B" w:rsidRDefault="0068503B" w:rsidP="0068503B">
      <w:pPr>
        <w:pStyle w:val="maintext"/>
        <w:numPr>
          <w:ilvl w:val="0"/>
          <w:numId w:val="45"/>
        </w:numPr>
        <w:spacing w:line="264" w:lineRule="auto"/>
        <w:ind w:firstLineChars="0"/>
        <w:rPr>
          <w:lang w:val="en-US"/>
        </w:rPr>
      </w:pPr>
      <w:r>
        <w:rPr>
          <w:lang w:val="en-US"/>
        </w:rPr>
        <w:lastRenderedPageBreak/>
        <w:t xml:space="preserve">When NR and 6GR systems share the same spectrum, their respective signals and channel can be processed by network equipment from the same or different vendors, which should be considered in the design of MRSS. </w:t>
      </w:r>
    </w:p>
    <w:p w14:paraId="5B3C59E7" w14:textId="77777777" w:rsidR="0068503B" w:rsidRDefault="0068503B" w:rsidP="0068503B">
      <w:pPr>
        <w:pStyle w:val="maintext"/>
        <w:numPr>
          <w:ilvl w:val="0"/>
          <w:numId w:val="45"/>
        </w:numPr>
        <w:spacing w:line="264" w:lineRule="auto"/>
        <w:ind w:firstLineChars="0"/>
        <w:rPr>
          <w:lang w:val="en-US"/>
        </w:rPr>
      </w:pPr>
      <w:r w:rsidRPr="181E0243">
        <w:rPr>
          <w:lang w:val="en-US"/>
        </w:rPr>
        <w:t>MRSS should not impose any restriction on the design of 6GR channels and signals.</w:t>
      </w:r>
      <w:r>
        <w:rPr>
          <w:lang w:val="en-US"/>
        </w:rPr>
        <w:t xml:space="preserve"> </w:t>
      </w:r>
      <w:r w:rsidRPr="181E0243">
        <w:rPr>
          <w:lang w:val="en-US"/>
        </w:rPr>
        <w:t xml:space="preserve">Physical-layer </w:t>
      </w:r>
      <w:r>
        <w:rPr>
          <w:lang w:val="en-US"/>
        </w:rPr>
        <w:t xml:space="preserve">design for 6GR </w:t>
      </w:r>
      <w:r w:rsidRPr="181E0243">
        <w:rPr>
          <w:lang w:val="en-US"/>
        </w:rPr>
        <w:t>should optimize the corresponding KPIs, without sacrificing the 6GR performance in order to enhance the coexistence with NR</w:t>
      </w:r>
      <w:r>
        <w:rPr>
          <w:lang w:val="en-US"/>
        </w:rPr>
        <w:t>. Therefore, 6GR design should not assume or rely on availability of certain NR functionalities.</w:t>
      </w:r>
    </w:p>
    <w:p w14:paraId="1E56FE15" w14:textId="6862AB9B" w:rsidR="0068503B" w:rsidRDefault="0068503B" w:rsidP="0068503B">
      <w:pPr>
        <w:pStyle w:val="maintext"/>
        <w:spacing w:line="264" w:lineRule="auto"/>
        <w:ind w:firstLineChars="0" w:firstLine="0"/>
        <w:rPr>
          <w:lang w:val="en-US"/>
        </w:rPr>
      </w:pPr>
    </w:p>
    <w:p w14:paraId="0A5E2973" w14:textId="3DFEE31D" w:rsidR="0068503B" w:rsidRPr="00C77E22" w:rsidRDefault="0068503B" w:rsidP="00017310">
      <w:pPr>
        <w:pStyle w:val="maintext"/>
        <w:numPr>
          <w:ilvl w:val="0"/>
          <w:numId w:val="38"/>
        </w:numPr>
        <w:spacing w:before="120" w:line="264" w:lineRule="auto"/>
        <w:ind w:left="0" w:firstLineChars="0" w:firstLine="0"/>
        <w:rPr>
          <w:b/>
          <w:bCs/>
          <w:u w:val="single"/>
          <w:lang w:val="en-US"/>
        </w:rPr>
      </w:pPr>
      <w:r w:rsidRPr="00C77E22">
        <w:rPr>
          <w:b/>
          <w:bCs/>
          <w:u w:val="single"/>
          <w:lang w:val="en-US"/>
        </w:rPr>
        <w:t>Consider the following changes for Moderator’s proposal from RAN1#122bis:</w:t>
      </w:r>
    </w:p>
    <w:p w14:paraId="5968CEA2" w14:textId="77777777" w:rsidR="0068503B" w:rsidRPr="00017310" w:rsidRDefault="0068503B" w:rsidP="00017310">
      <w:pPr>
        <w:numPr>
          <w:ilvl w:val="0"/>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High-level aspects to consider for NR-6GR MRSS include, but not limited to</w:t>
      </w:r>
    </w:p>
    <w:p w14:paraId="24CBFCFD" w14:textId="77777777" w:rsidR="0068503B" w:rsidRPr="00017310" w:rsidRDefault="0068503B" w:rsidP="00017310">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UE/NW implementation complexity</w:t>
      </w:r>
    </w:p>
    <w:p w14:paraId="40B52B1C" w14:textId="77777777" w:rsidR="0068503B" w:rsidRPr="00017310" w:rsidRDefault="0068503B" w:rsidP="00017310">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Resource allocation coordination between NR-6GR</w:t>
      </w:r>
    </w:p>
    <w:p w14:paraId="0143A9AB" w14:textId="77777777" w:rsidR="0068503B" w:rsidRPr="00017310" w:rsidRDefault="0068503B" w:rsidP="00017310">
      <w:pPr>
        <w:numPr>
          <w:ilvl w:val="2"/>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FF0000"/>
          <w:u w:val="single"/>
          <w:lang w:eastAsia="zh-CN"/>
        </w:rPr>
        <w:t xml:space="preserve">FFS </w:t>
      </w:r>
      <w:r w:rsidRPr="4F897512">
        <w:rPr>
          <w:rFonts w:asciiTheme="majorBidi" w:hAnsiTheme="majorBidi" w:cstheme="majorBidi"/>
          <w:b/>
          <w:bCs/>
          <w:color w:val="000000" w:themeColor="text1"/>
          <w:u w:val="single"/>
          <w:lang w:eastAsia="zh-CN"/>
        </w:rPr>
        <w:t>Including whether NR and 6GR TRP are always co-located or not</w:t>
      </w:r>
    </w:p>
    <w:p w14:paraId="1BD0A618" w14:textId="77777777" w:rsidR="0068503B" w:rsidRPr="00017310" w:rsidRDefault="0068503B" w:rsidP="00017310">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FF0000"/>
          <w:u w:val="single"/>
          <w:lang w:eastAsia="zh-CN"/>
        </w:rPr>
        <w:t>Rate of traffic variations over time</w:t>
      </w:r>
    </w:p>
    <w:p w14:paraId="2E809733" w14:textId="77777777" w:rsidR="0068503B" w:rsidRPr="00017310" w:rsidRDefault="0068503B" w:rsidP="00017310">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Radio resource utilization</w:t>
      </w:r>
    </w:p>
    <w:p w14:paraId="16355283" w14:textId="77777777" w:rsidR="0068503B" w:rsidRPr="00017310" w:rsidRDefault="0068503B" w:rsidP="00017310">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Signalling overhead</w:t>
      </w:r>
    </w:p>
    <w:p w14:paraId="16AB38A8" w14:textId="77777777" w:rsidR="0068503B" w:rsidRPr="00017310" w:rsidRDefault="0068503B" w:rsidP="00017310">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Operating bands at least existing FR1</w:t>
      </w:r>
    </w:p>
    <w:p w14:paraId="41A944AF" w14:textId="77777777" w:rsidR="0068503B" w:rsidRPr="00017310" w:rsidRDefault="0068503B" w:rsidP="00017310">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Alignment in time/frequency resource (e.g., numerology, RB, slot, symbol, UL/DL direction in TDD operation)</w:t>
      </w:r>
    </w:p>
    <w:p w14:paraId="15BCBFE3" w14:textId="77777777" w:rsidR="0068503B" w:rsidRPr="00017310" w:rsidRDefault="0068503B" w:rsidP="00017310">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FF0000"/>
          <w:u w:val="single"/>
          <w:lang w:eastAsia="zh-CN"/>
        </w:rPr>
        <w:t>RRC states</w:t>
      </w:r>
    </w:p>
    <w:p w14:paraId="051A1C38" w14:textId="77777777" w:rsidR="0068503B" w:rsidRPr="00017310" w:rsidRDefault="0068503B" w:rsidP="00017310">
      <w:pPr>
        <w:numPr>
          <w:ilvl w:val="1"/>
          <w:numId w:val="42"/>
        </w:numPr>
        <w:spacing w:after="0"/>
        <w:rPr>
          <w:rFonts w:asciiTheme="majorBidi" w:hAnsiTheme="majorBidi" w:cstheme="majorBidi"/>
          <w:b/>
          <w:bCs/>
          <w:color w:val="FF0000"/>
          <w:u w:val="single"/>
          <w:lang w:eastAsia="zh-CN"/>
        </w:rPr>
      </w:pPr>
      <w:r w:rsidRPr="4F897512">
        <w:rPr>
          <w:rFonts w:asciiTheme="majorBidi" w:hAnsiTheme="majorBidi" w:cstheme="majorBidi"/>
          <w:b/>
          <w:bCs/>
          <w:color w:val="FF0000"/>
          <w:u w:val="single"/>
          <w:lang w:eastAsia="zh-CN"/>
        </w:rPr>
        <w:t>Interoperability between different vendors</w:t>
      </w:r>
    </w:p>
    <w:p w14:paraId="55B93F06" w14:textId="2D1DC27A" w:rsidR="0068503B" w:rsidRPr="00017310" w:rsidRDefault="0068503B" w:rsidP="00017310">
      <w:pPr>
        <w:numPr>
          <w:ilvl w:val="1"/>
          <w:numId w:val="42"/>
        </w:numPr>
        <w:spacing w:after="0"/>
        <w:rPr>
          <w:rFonts w:asciiTheme="majorBidi" w:hAnsiTheme="majorBidi" w:cstheme="majorBidi"/>
          <w:b/>
          <w:bCs/>
          <w:strike/>
          <w:color w:val="FF0000"/>
          <w:u w:val="single"/>
          <w:lang w:eastAsia="zh-CN"/>
        </w:rPr>
      </w:pPr>
      <w:r w:rsidRPr="4F897512">
        <w:rPr>
          <w:rFonts w:asciiTheme="majorBidi" w:hAnsiTheme="majorBidi" w:cstheme="majorBidi"/>
          <w:b/>
          <w:bCs/>
          <w:strike/>
          <w:color w:val="FF0000"/>
          <w:u w:val="single"/>
          <w:lang w:eastAsia="zh-CN"/>
        </w:rPr>
        <w:t>Reliance on availability of specific NR functionalities</w:t>
      </w:r>
    </w:p>
    <w:p w14:paraId="3EB3A93D" w14:textId="77777777" w:rsidR="0068503B" w:rsidRPr="00C77E22" w:rsidRDefault="0068503B">
      <w:pPr>
        <w:rPr>
          <w:rStyle w:val="cui-origin-b"/>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Note: Focus on existing NR deployments (NW and UE)</w:t>
      </w:r>
    </w:p>
    <w:p w14:paraId="0D705DC2" w14:textId="77777777" w:rsidR="0068503B" w:rsidRDefault="0068503B" w:rsidP="0068503B">
      <w:pPr>
        <w:pStyle w:val="maintext"/>
        <w:spacing w:line="264" w:lineRule="auto"/>
        <w:ind w:firstLineChars="0" w:firstLine="0"/>
        <w:rPr>
          <w:lang w:val="en-US"/>
        </w:rPr>
      </w:pPr>
    </w:p>
    <w:p w14:paraId="2AC991BA" w14:textId="4A641EEB" w:rsidR="0068503B" w:rsidRDefault="0068503B" w:rsidP="0068503B">
      <w:pPr>
        <w:pStyle w:val="maintext"/>
        <w:spacing w:line="264" w:lineRule="auto"/>
        <w:ind w:firstLineChars="0" w:firstLine="0"/>
        <w:rPr>
          <w:lang w:val="en-US"/>
        </w:rPr>
      </w:pPr>
      <w:r w:rsidRPr="003651EE">
        <w:rPr>
          <w:lang w:val="en-US"/>
        </w:rPr>
        <w:t xml:space="preserve">Pain-points of LTE-NR DSS largely don't </w:t>
      </w:r>
      <w:r>
        <w:rPr>
          <w:lang w:val="en-US"/>
        </w:rPr>
        <w:t xml:space="preserve">apply to NR-6GR MRSS, given the </w:t>
      </w:r>
      <w:r w:rsidR="00173205">
        <w:rPr>
          <w:lang w:val="en-US"/>
        </w:rPr>
        <w:t xml:space="preserve">relatively </w:t>
      </w:r>
      <w:r>
        <w:rPr>
          <w:lang w:val="en-US"/>
        </w:rPr>
        <w:t xml:space="preserve">lean design of </w:t>
      </w:r>
      <w:r w:rsidR="00173205">
        <w:rPr>
          <w:lang w:val="en-US"/>
        </w:rPr>
        <w:t>NR</w:t>
      </w:r>
      <w:r w:rsidRPr="003651EE">
        <w:rPr>
          <w:lang w:val="en-US"/>
        </w:rPr>
        <w:t xml:space="preserve">. </w:t>
      </w:r>
      <w:r>
        <w:rPr>
          <w:lang w:val="en-US"/>
        </w:rPr>
        <w:t>There is no need to further discuss the lessons learned from LTE-NR DSS.</w:t>
      </w:r>
    </w:p>
    <w:p w14:paraId="18D93C69" w14:textId="5CF81CDF" w:rsidR="0068503B" w:rsidRPr="00DA43E3" w:rsidRDefault="0068503B" w:rsidP="00C77E22">
      <w:pPr>
        <w:pStyle w:val="maintext"/>
        <w:numPr>
          <w:ilvl w:val="0"/>
          <w:numId w:val="47"/>
        </w:numPr>
        <w:spacing w:line="264" w:lineRule="auto"/>
        <w:ind w:left="0" w:firstLineChars="0" w:firstLine="0"/>
        <w:rPr>
          <w:b/>
          <w:u w:val="single"/>
          <w:lang w:val="en-US"/>
        </w:rPr>
      </w:pPr>
      <w:r w:rsidRPr="00DA43E3">
        <w:rPr>
          <w:b/>
          <w:u w:val="single"/>
          <w:lang w:val="en-US"/>
        </w:rPr>
        <w:t>It is not necessary to discuss the pain points of LTE-NR DSS given that many of the LTE-NR DSS pain points don’t apply to NR-6GR MRSS.</w:t>
      </w:r>
    </w:p>
    <w:p w14:paraId="60EF3DDE" w14:textId="77777777" w:rsidR="0068503B" w:rsidRDefault="0068503B" w:rsidP="0068503B">
      <w:pPr>
        <w:pStyle w:val="maintext"/>
        <w:spacing w:line="264" w:lineRule="auto"/>
        <w:ind w:firstLineChars="0" w:firstLine="0"/>
        <w:rPr>
          <w:lang w:val="en-US"/>
        </w:rPr>
      </w:pPr>
    </w:p>
    <w:p w14:paraId="5525508E" w14:textId="5106B8FB" w:rsidR="0068503B" w:rsidRDefault="0068503B" w:rsidP="0068503B">
      <w:pPr>
        <w:pStyle w:val="maintext"/>
        <w:spacing w:line="264" w:lineRule="auto"/>
        <w:ind w:firstLineChars="0" w:firstLine="0"/>
        <w:rPr>
          <w:lang w:val="en-US"/>
        </w:rPr>
      </w:pPr>
      <w:r>
        <w:rPr>
          <w:lang w:val="en-US"/>
        </w:rPr>
        <w:t>In RAN1#122b</w:t>
      </w:r>
      <w:r w:rsidR="00173205">
        <w:rPr>
          <w:lang w:val="en-US"/>
        </w:rPr>
        <w:t>is</w:t>
      </w:r>
      <w:r>
        <w:rPr>
          <w:lang w:val="en-US"/>
        </w:rPr>
        <w:t xml:space="preserve">, the following proposal was made regarding NR-6GR MRSS mechanisms in the </w:t>
      </w:r>
      <w:r w:rsidR="00465830">
        <w:rPr>
          <w:lang w:val="en-US"/>
        </w:rPr>
        <w:t>FL</w:t>
      </w:r>
      <w:r>
        <w:rPr>
          <w:lang w:val="en-US"/>
        </w:rPr>
        <w:t xml:space="preserve"> summary </w:t>
      </w:r>
      <w:r w:rsidR="00465830">
        <w:rPr>
          <w:lang w:val="en-US"/>
        </w:rPr>
        <w:t>[5]</w:t>
      </w:r>
      <w:r>
        <w:rPr>
          <w:lang w:val="en-US"/>
        </w:rPr>
        <w:t>:</w:t>
      </w:r>
    </w:p>
    <w:tbl>
      <w:tblPr>
        <w:tblStyle w:val="a6"/>
        <w:tblW w:w="0" w:type="auto"/>
        <w:tblLook w:val="04A0" w:firstRow="1" w:lastRow="0" w:firstColumn="1" w:lastColumn="0" w:noHBand="0" w:noVBand="1"/>
      </w:tblPr>
      <w:tblGrid>
        <w:gridCol w:w="9350"/>
      </w:tblGrid>
      <w:tr w:rsidR="0068503B" w:rsidRPr="00D027B2" w14:paraId="14F7595C" w14:textId="77777777" w:rsidTr="4F897512">
        <w:tc>
          <w:tcPr>
            <w:tcW w:w="9350" w:type="dxa"/>
          </w:tcPr>
          <w:p w14:paraId="13902870" w14:textId="70CAAF46" w:rsidR="0068503B" w:rsidRPr="00017310" w:rsidRDefault="0068503B">
            <w:pPr>
              <w:pStyle w:val="4"/>
              <w:outlineLvl w:val="3"/>
              <w:rPr>
                <w:rFonts w:asciiTheme="majorBidi" w:hAnsiTheme="majorBidi"/>
                <w:b/>
                <w:bCs/>
                <w:i w:val="0"/>
                <w:iCs w:val="0"/>
                <w:color w:val="auto"/>
              </w:rPr>
            </w:pPr>
            <w:r w:rsidRPr="4F897512">
              <w:rPr>
                <w:rFonts w:asciiTheme="majorBidi" w:hAnsiTheme="majorBidi"/>
                <w:b/>
                <w:bCs/>
                <w:i w:val="0"/>
                <w:iCs w:val="0"/>
                <w:color w:val="auto"/>
                <w:highlight w:val="yellow"/>
              </w:rPr>
              <w:t>[Low] Proposal 6.3</w:t>
            </w:r>
            <w:r w:rsidR="00465830">
              <w:rPr>
                <w:rFonts w:asciiTheme="majorBidi" w:hAnsiTheme="majorBidi"/>
                <w:b/>
                <w:bCs/>
                <w:i w:val="0"/>
                <w:iCs w:val="0"/>
                <w:color w:val="auto"/>
                <w:highlight w:val="yellow"/>
              </w:rPr>
              <w:t xml:space="preserve"> </w:t>
            </w:r>
            <w:r w:rsidR="00465830" w:rsidRPr="00465830">
              <w:rPr>
                <w:rFonts w:asciiTheme="majorBidi" w:hAnsiTheme="majorBidi"/>
                <w:b/>
                <w:bCs/>
                <w:i w:val="0"/>
                <w:iCs w:val="0"/>
                <w:color w:val="auto"/>
                <w:highlight w:val="yellow"/>
              </w:rPr>
              <w:t>(from FL summary for 6G Overview [5])</w:t>
            </w:r>
            <w:r w:rsidRPr="4F897512">
              <w:rPr>
                <w:rFonts w:asciiTheme="majorBidi" w:hAnsiTheme="majorBidi"/>
                <w:b/>
                <w:bCs/>
                <w:i w:val="0"/>
                <w:iCs w:val="0"/>
                <w:color w:val="auto"/>
                <w:highlight w:val="yellow"/>
              </w:rPr>
              <w:t>:</w:t>
            </w:r>
          </w:p>
          <w:p w14:paraId="1C6C03CB" w14:textId="77777777" w:rsidR="0068503B" w:rsidRPr="001C4581" w:rsidRDefault="0068503B" w:rsidP="0068503B">
            <w:pPr>
              <w:pStyle w:val="a5"/>
              <w:widowControl/>
              <w:numPr>
                <w:ilvl w:val="0"/>
                <w:numId w:val="20"/>
              </w:numPr>
              <w:tabs>
                <w:tab w:val="left" w:pos="-1280"/>
              </w:tabs>
              <w:suppressAutoHyphens/>
              <w:wordWrap/>
              <w:autoSpaceDE/>
              <w:autoSpaceDN/>
              <w:spacing w:line="252" w:lineRule="auto"/>
              <w:ind w:leftChars="0" w:left="200"/>
              <w:contextualSpacing/>
              <w:rPr>
                <w:rFonts w:ascii="Times New Roman" w:hAnsi="Times New Roman" w:cs="Times New Roman"/>
                <w:sz w:val="21"/>
                <w:szCs w:val="21"/>
              </w:rPr>
            </w:pPr>
            <w:r w:rsidRPr="001C4581">
              <w:rPr>
                <w:rFonts w:ascii="Times New Roman" w:hAnsi="Times New Roman" w:cs="Times New Roman"/>
                <w:sz w:val="21"/>
                <w:szCs w:val="21"/>
              </w:rPr>
              <w:t>For the radio resource utilization for</w:t>
            </w:r>
            <w:r w:rsidRPr="001C4581">
              <w:rPr>
                <w:rFonts w:ascii="Times New Roman" w:eastAsia="바탕" w:hAnsi="Times New Roman" w:cs="Times New Roman"/>
                <w:sz w:val="21"/>
                <w:szCs w:val="21"/>
                <w:lang w:eastAsia="zh-CN"/>
              </w:rPr>
              <w:t xml:space="preserve"> NR-6GR MRSS support</w:t>
            </w:r>
            <w:r w:rsidRPr="001C4581">
              <w:rPr>
                <w:rFonts w:ascii="Times New Roman" w:hAnsi="Times New Roman" w:cs="Times New Roman"/>
                <w:sz w:val="21"/>
                <w:szCs w:val="21"/>
              </w:rPr>
              <w:t>, RAN1 to study the Pros/Cons of the following options</w:t>
            </w:r>
          </w:p>
          <w:p w14:paraId="76DA3193" w14:textId="77777777" w:rsidR="0068503B" w:rsidRDefault="0068503B" w:rsidP="0068503B">
            <w:pPr>
              <w:pStyle w:val="a5"/>
              <w:widowControl/>
              <w:numPr>
                <w:ilvl w:val="0"/>
                <w:numId w:val="43"/>
              </w:numPr>
              <w:suppressAutoHyphens/>
              <w:wordWrap/>
              <w:autoSpaceDE/>
              <w:autoSpaceDN/>
              <w:spacing w:line="252" w:lineRule="auto"/>
              <w:ind w:leftChars="0"/>
              <w:contextualSpacing/>
              <w:rPr>
                <w:rFonts w:ascii="Times New Roman" w:hAnsi="Times New Roman" w:cs="Times New Roman"/>
                <w:sz w:val="21"/>
                <w:szCs w:val="21"/>
              </w:rPr>
            </w:pPr>
            <w:r>
              <w:rPr>
                <w:rFonts w:ascii="Times New Roman" w:hAnsi="Times New Roman" w:cs="Times New Roman"/>
                <w:sz w:val="21"/>
                <w:szCs w:val="21"/>
              </w:rPr>
              <w:t>Opt0: Semi-static TDM/FDM between NR and 6GR</w:t>
            </w:r>
          </w:p>
          <w:p w14:paraId="2BACC266" w14:textId="77777777" w:rsidR="0068503B" w:rsidRDefault="0068503B" w:rsidP="0068503B">
            <w:pPr>
              <w:pStyle w:val="a5"/>
              <w:widowControl/>
              <w:numPr>
                <w:ilvl w:val="0"/>
                <w:numId w:val="43"/>
              </w:numPr>
              <w:suppressAutoHyphens/>
              <w:wordWrap/>
              <w:autoSpaceDE/>
              <w:autoSpaceDN/>
              <w:spacing w:line="252" w:lineRule="auto"/>
              <w:ind w:leftChars="0"/>
              <w:contextualSpacing/>
              <w:rPr>
                <w:rFonts w:ascii="Times New Roman" w:hAnsi="Times New Roman" w:cs="Times New Roman"/>
                <w:sz w:val="21"/>
                <w:szCs w:val="21"/>
              </w:rPr>
            </w:pPr>
            <w:r>
              <w:rPr>
                <w:rFonts w:ascii="Times New Roman" w:hAnsi="Times New Roman" w:cs="Times New Roman"/>
                <w:sz w:val="21"/>
                <w:szCs w:val="21"/>
              </w:rPr>
              <w:t>Opt1: NR signal sharing with 6GR</w:t>
            </w:r>
          </w:p>
          <w:p w14:paraId="1DAA8F69" w14:textId="77777777" w:rsidR="0068503B" w:rsidRDefault="0068503B" w:rsidP="0068503B">
            <w:pPr>
              <w:pStyle w:val="a5"/>
              <w:widowControl/>
              <w:numPr>
                <w:ilvl w:val="0"/>
                <w:numId w:val="43"/>
              </w:numPr>
              <w:suppressAutoHyphens/>
              <w:wordWrap/>
              <w:autoSpaceDE/>
              <w:autoSpaceDN/>
              <w:spacing w:line="252" w:lineRule="auto"/>
              <w:ind w:leftChars="0"/>
              <w:contextualSpacing/>
              <w:rPr>
                <w:rFonts w:ascii="Times New Roman" w:hAnsi="Times New Roman" w:cs="Times New Roman"/>
                <w:sz w:val="21"/>
                <w:szCs w:val="21"/>
              </w:rPr>
            </w:pPr>
            <w:r>
              <w:rPr>
                <w:rFonts w:ascii="Times New Roman" w:hAnsi="Times New Roman" w:cs="Times New Roman"/>
                <w:sz w:val="21"/>
                <w:szCs w:val="21"/>
              </w:rPr>
              <w:t>Opt2: Rate matching of 6GR signals/channels around NR signals/channels</w:t>
            </w:r>
          </w:p>
          <w:p w14:paraId="334C6625" w14:textId="77777777" w:rsidR="0068503B" w:rsidRPr="001C4581" w:rsidRDefault="0068503B" w:rsidP="0068503B">
            <w:pPr>
              <w:pStyle w:val="a5"/>
              <w:widowControl/>
              <w:numPr>
                <w:ilvl w:val="0"/>
                <w:numId w:val="43"/>
              </w:numPr>
              <w:tabs>
                <w:tab w:val="left" w:pos="0"/>
              </w:tabs>
              <w:suppressAutoHyphens/>
              <w:wordWrap/>
              <w:autoSpaceDE/>
              <w:autoSpaceDN/>
              <w:spacing w:line="252" w:lineRule="auto"/>
              <w:ind w:leftChars="0"/>
              <w:contextualSpacing/>
              <w:rPr>
                <w:rFonts w:ascii="Times New Roman" w:hAnsi="Times New Roman" w:cs="Times New Roman"/>
                <w:sz w:val="21"/>
                <w:szCs w:val="21"/>
              </w:rPr>
            </w:pPr>
            <w:r w:rsidRPr="001C4581">
              <w:rPr>
                <w:rFonts w:ascii="Times New Roman" w:hAnsi="Times New Roman" w:cs="Times New Roman"/>
                <w:sz w:val="21"/>
                <w:szCs w:val="21"/>
              </w:rPr>
              <w:t>Opt3: SDM between NR and 6GR</w:t>
            </w:r>
          </w:p>
        </w:tc>
      </w:tr>
    </w:tbl>
    <w:p w14:paraId="702BCF92" w14:textId="77777777" w:rsidR="0068503B" w:rsidRDefault="0068503B" w:rsidP="0068503B">
      <w:pPr>
        <w:pStyle w:val="maintext"/>
        <w:spacing w:line="264" w:lineRule="auto"/>
        <w:ind w:firstLineChars="0" w:firstLine="0"/>
        <w:rPr>
          <w:lang w:val="en-US"/>
        </w:rPr>
      </w:pPr>
    </w:p>
    <w:p w14:paraId="5BC71A3C" w14:textId="77777777" w:rsidR="0068503B" w:rsidRDefault="0068503B" w:rsidP="0068503B">
      <w:pPr>
        <w:pStyle w:val="maintext"/>
        <w:spacing w:line="264" w:lineRule="auto"/>
        <w:ind w:firstLineChars="0" w:firstLine="0"/>
        <w:rPr>
          <w:lang w:val="en-US"/>
        </w:rPr>
      </w:pPr>
      <w:r>
        <w:rPr>
          <w:lang w:val="en-US"/>
        </w:rPr>
        <w:t xml:space="preserve">In the rest of this section we discuss the various NR-6GR MRSS schemes, highlighting the benefits and drawbacks of each. </w:t>
      </w:r>
      <w:r w:rsidRPr="181E0243">
        <w:rPr>
          <w:lang w:val="en-US"/>
        </w:rPr>
        <w:t>When a frequency band is allocated to NR and 6GR, and 6GR signals are to avoid NR signals in a same carrier (termed the “</w:t>
      </w:r>
      <w:r w:rsidRPr="4F897512">
        <w:rPr>
          <w:i/>
          <w:iCs/>
          <w:lang w:val="en-US"/>
        </w:rPr>
        <w:t>avoidance-based</w:t>
      </w:r>
      <w:r w:rsidRPr="181E0243">
        <w:rPr>
          <w:lang w:val="en-US"/>
        </w:rPr>
        <w:t>” MRSS), the spectrum can be shared in different ways:</w:t>
      </w:r>
    </w:p>
    <w:p w14:paraId="004655EE" w14:textId="77777777" w:rsidR="0068503B" w:rsidRPr="00B90056" w:rsidRDefault="0068503B" w:rsidP="0068503B">
      <w:pPr>
        <w:pStyle w:val="maintext"/>
        <w:numPr>
          <w:ilvl w:val="0"/>
          <w:numId w:val="22"/>
        </w:numPr>
        <w:spacing w:line="264" w:lineRule="auto"/>
        <w:ind w:firstLineChars="0"/>
        <w:rPr>
          <w:lang w:val="en-US"/>
        </w:rPr>
      </w:pPr>
      <w:r w:rsidRPr="181E0243">
        <w:rPr>
          <w:lang w:val="en-US"/>
        </w:rPr>
        <w:t xml:space="preserve">The frequency band can be frequency division multiplexed (FDMed) between NR and 6GR, as shown in Figure </w:t>
      </w:r>
      <w:r w:rsidRPr="001E1876">
        <w:rPr>
          <w:lang w:val="en-US"/>
        </w:rPr>
        <w:t>7(A)</w:t>
      </w:r>
      <w:r w:rsidRPr="000F570B">
        <w:rPr>
          <w:lang w:val="en-US"/>
        </w:rPr>
        <w:t>. The split can be implemented in a spec-transparent manner. Over time as more users migrate to 6GR, it is expected that the share of 6GR spectrum increases. To ensure the minimum carrier bandwidth requirements, FDM is feasible at least when the frequency band has a minimum bandwidth that is greater than that the sum of minimum bandwidth of an NR carrier and a 6GR carrier.</w:t>
      </w:r>
    </w:p>
    <w:p w14:paraId="255B2EAE" w14:textId="031CC2AE" w:rsidR="0068503B" w:rsidRPr="000F570B" w:rsidRDefault="0068503B" w:rsidP="0068503B">
      <w:pPr>
        <w:pStyle w:val="maintext"/>
        <w:numPr>
          <w:ilvl w:val="0"/>
          <w:numId w:val="22"/>
        </w:numPr>
        <w:spacing w:line="264" w:lineRule="auto"/>
        <w:ind w:firstLineChars="0"/>
        <w:rPr>
          <w:lang w:val="en-US"/>
        </w:rPr>
      </w:pPr>
      <w:r w:rsidRPr="00B90056">
        <w:rPr>
          <w:lang w:val="en-US"/>
        </w:rPr>
        <w:t xml:space="preserve">The frequency band can be time division multiplexed (TDMed) between NR and 6GR, as shown in Figure </w:t>
      </w:r>
      <w:r w:rsidRPr="001E1876">
        <w:rPr>
          <w:lang w:val="en-US"/>
        </w:rPr>
        <w:t>7(B)</w:t>
      </w:r>
      <w:r w:rsidRPr="000F570B">
        <w:rPr>
          <w:lang w:val="en-US"/>
        </w:rPr>
        <w:t xml:space="preserve">. A first subset of </w:t>
      </w:r>
      <w:r w:rsidR="00465830">
        <w:rPr>
          <w:lang w:val="en-US"/>
        </w:rPr>
        <w:t xml:space="preserve">symbols or </w:t>
      </w:r>
      <w:r w:rsidRPr="000F570B">
        <w:rPr>
          <w:lang w:val="en-US"/>
        </w:rPr>
        <w:t xml:space="preserve">slots is allocated exclusively to NR, and a second subset of slots is allocated exclusively to 6GR. The split can be implemented in a spec-transparent manner. The </w:t>
      </w:r>
      <w:r w:rsidR="00465830">
        <w:rPr>
          <w:lang w:val="en-US"/>
        </w:rPr>
        <w:t>symbols or</w:t>
      </w:r>
      <w:r w:rsidRPr="000F570B">
        <w:rPr>
          <w:lang w:val="en-US"/>
        </w:rPr>
        <w:t xml:space="preserve"> slots allocated to each RAT include common signals/</w:t>
      </w:r>
      <w:r w:rsidRPr="00B90056">
        <w:rPr>
          <w:lang w:val="en-US"/>
        </w:rPr>
        <w:t>channels (e.g., SSB/SIB1/RACH, …) and UE specific signals channels of the corresponding RAT. TDM is feasible at least when the granularity of TDM partitioning can ensure that the common signals are allocated periodically (e.g., with a periodicity of 20 ms in NR for SSBs) and with a minimum duration. Note that for TDD scenarios with DL-heavy configurations (e.g.</w:t>
      </w:r>
      <w:r>
        <w:rPr>
          <w:lang w:val="en-US"/>
        </w:rPr>
        <w:t>,</w:t>
      </w:r>
      <w:r w:rsidRPr="000F570B">
        <w:rPr>
          <w:lang w:val="en-US"/>
        </w:rPr>
        <w:t xml:space="preserve"> DDDDU), a TDM-based implementation will incur large latencies (e.g.</w:t>
      </w:r>
      <w:r>
        <w:rPr>
          <w:lang w:val="en-US"/>
        </w:rPr>
        <w:t>,</w:t>
      </w:r>
      <w:r w:rsidRPr="000F570B">
        <w:rPr>
          <w:lang w:val="en-US"/>
        </w:rPr>
        <w:t xml:space="preserve"> 2x than without coexistence). </w:t>
      </w:r>
    </w:p>
    <w:p w14:paraId="361A8AED" w14:textId="7BFD1486" w:rsidR="0068503B" w:rsidRPr="00B90056" w:rsidRDefault="0068503B" w:rsidP="0068503B">
      <w:pPr>
        <w:pStyle w:val="maintext"/>
        <w:numPr>
          <w:ilvl w:val="0"/>
          <w:numId w:val="22"/>
        </w:numPr>
        <w:spacing w:line="264" w:lineRule="auto"/>
        <w:ind w:firstLineChars="0"/>
        <w:rPr>
          <w:lang w:val="en-US"/>
        </w:rPr>
      </w:pPr>
      <w:r w:rsidRPr="00B90056">
        <w:rPr>
          <w:lang w:val="en-US"/>
        </w:rPr>
        <w:t>The frequency band can be allocated jointly to NR and 6GR, as shown in Figure</w:t>
      </w:r>
      <w:r w:rsidRPr="001E1876">
        <w:rPr>
          <w:lang w:val="en-US"/>
        </w:rPr>
        <w:t xml:space="preserve"> 7</w:t>
      </w:r>
      <w:r w:rsidR="00465830">
        <w:rPr>
          <w:lang w:val="en-US"/>
        </w:rPr>
        <w:t>(C)</w:t>
      </w:r>
      <w:r w:rsidRPr="000F570B">
        <w:rPr>
          <w:lang w:val="en-US"/>
        </w:rPr>
        <w:t>. The T/F resources can be semi-statically or dynamically allocated to each RAT. The NR semi-static resources (e.g., used for SSB and SIB1, …) are signaled to the 6G</w:t>
      </w:r>
      <w:r w:rsidR="0024671D">
        <w:rPr>
          <w:lang w:val="en-US"/>
        </w:rPr>
        <w:t>R</w:t>
      </w:r>
      <w:r w:rsidRPr="000F570B">
        <w:rPr>
          <w:lang w:val="en-US"/>
        </w:rPr>
        <w:t xml:space="preserve"> UEs, using a rate matching pattern (RMP), and the 6GR signals and channels </w:t>
      </w:r>
      <w:r w:rsidRPr="000F570B">
        <w:rPr>
          <w:lang w:val="en-US"/>
        </w:rPr>
        <w:lastRenderedPageBreak/>
        <w:t xml:space="preserve">avoid these resources. There are various ways to signal the RMP (resources to avoid by 6GR), either using RRC signaling only or using a combination of RRC signaling and L1 signaling. Other channels and signals are allocated or scheduled </w:t>
      </w:r>
      <w:r w:rsidRPr="00B90056">
        <w:rPr>
          <w:lang w:val="en-US"/>
        </w:rPr>
        <w:t xml:space="preserve">by the respective schedulers of each RAT, which would then necessitate dynamic signaling between the schedulers to co-ordinate the scheduling decisions and avoid colliding transmissions on NR and 6GR. </w:t>
      </w:r>
    </w:p>
    <w:p w14:paraId="3350736D" w14:textId="77777777" w:rsidR="0068503B" w:rsidRDefault="0068503B" w:rsidP="0068503B">
      <w:pPr>
        <w:pStyle w:val="maintext"/>
        <w:keepNext/>
        <w:spacing w:line="264" w:lineRule="auto"/>
        <w:ind w:firstLineChars="0"/>
        <w:jc w:val="center"/>
      </w:pPr>
      <w:r>
        <w:object w:dxaOrig="8536" w:dyaOrig="2341" w14:anchorId="5226B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116.35pt" o:ole="">
            <v:imagedata r:id="rId15" o:title=""/>
          </v:shape>
          <o:OLEObject Type="Embed" ProgID="Visio.Drawing.15" ShapeID="_x0000_i1025" DrawAspect="Content" ObjectID="_1824033358" r:id="rId16"/>
        </w:object>
      </w:r>
    </w:p>
    <w:p w14:paraId="3068E175" w14:textId="77777777" w:rsidR="0068503B" w:rsidRPr="006B5DDA" w:rsidRDefault="0068503B" w:rsidP="0068503B">
      <w:pPr>
        <w:spacing w:after="180"/>
        <w:jc w:val="center"/>
        <w:rPr>
          <w:rFonts w:ascii="Times New Roman" w:eastAsia="맑은 고딕" w:hAnsi="Times New Roman" w:cs="Times New Roman"/>
          <w:lang w:val="en-GB"/>
        </w:rPr>
      </w:pPr>
      <w:r w:rsidRPr="003C79D2">
        <w:rPr>
          <w:rFonts w:ascii="Times New Roman" w:eastAsia="맑은 고딕" w:hAnsi="Times New Roman" w:cs="Times New Roman"/>
        </w:rPr>
        <w:t>Figure 7: NR-6GR spectrum sharing</w:t>
      </w:r>
    </w:p>
    <w:p w14:paraId="429E1C92" w14:textId="7A50A28A" w:rsidR="0068503B" w:rsidRDefault="0068503B" w:rsidP="0068503B">
      <w:pPr>
        <w:pStyle w:val="maintext"/>
        <w:spacing w:line="264" w:lineRule="auto"/>
        <w:ind w:firstLineChars="0" w:firstLine="0"/>
        <w:rPr>
          <w:lang w:val="en-US"/>
        </w:rPr>
      </w:pPr>
      <w:r w:rsidRPr="181E0243">
        <w:rPr>
          <w:lang w:val="en-US"/>
        </w:rPr>
        <w:t xml:space="preserve">Each of the aforementioned schemes has its tradeoffs. Spec-transparent FDM or TDM of resources allows each RAT to operate independently with </w:t>
      </w:r>
      <w:r w:rsidR="0024671D">
        <w:rPr>
          <w:lang w:val="en-US"/>
        </w:rPr>
        <w:t>limited/</w:t>
      </w:r>
      <w:r w:rsidRPr="181E0243">
        <w:rPr>
          <w:lang w:val="en-US"/>
        </w:rPr>
        <w:t xml:space="preserve">no coordination between the schedulers of each RAT, and has no additional scheduling complexity or hardware constraints. </w:t>
      </w:r>
      <w:r>
        <w:rPr>
          <w:lang w:val="en-US"/>
        </w:rPr>
        <w:t xml:space="preserve">Fixed or periodic signals are allocated </w:t>
      </w:r>
      <w:r w:rsidR="0024671D">
        <w:rPr>
          <w:lang w:val="en-US"/>
        </w:rPr>
        <w:t>within</w:t>
      </w:r>
      <w:r>
        <w:rPr>
          <w:lang w:val="en-US"/>
        </w:rPr>
        <w:t xml:space="preserve"> the resources of the corresponding RAT. </w:t>
      </w:r>
      <w:r w:rsidRPr="181E0243">
        <w:rPr>
          <w:lang w:val="en-US"/>
        </w:rPr>
        <w:t xml:space="preserve">With pure partitioning, there is no pooling of resources and all resources allocated to a RAT may not always be used. However, if during peak times the total traffic on a cell for each RAT </w:t>
      </w:r>
      <w:r>
        <w:rPr>
          <w:lang w:val="en-US"/>
        </w:rPr>
        <w:t>varies gradually</w:t>
      </w:r>
      <w:r w:rsidRPr="181E0243">
        <w:rPr>
          <w:lang w:val="en-US"/>
        </w:rPr>
        <w:t>, the spec-transparent partitioning can be adjusted based on traffic needs and unused resources can be minimized (in less busy times for both RATs, having some unused resources for a RAT may not have a material impact).</w:t>
      </w:r>
      <w:r>
        <w:rPr>
          <w:lang w:val="en-US"/>
        </w:rPr>
        <w:t xml:space="preserve"> Joint allocation of resources across RATs can theoretically be more efficient, but this comes at the expense of higher complexity for resource allocation.</w:t>
      </w:r>
    </w:p>
    <w:p w14:paraId="46BAE96D" w14:textId="77777777" w:rsidR="0068503B" w:rsidRDefault="0068503B" w:rsidP="0068503B">
      <w:pPr>
        <w:pStyle w:val="maintext"/>
        <w:spacing w:line="264" w:lineRule="auto"/>
        <w:ind w:firstLineChars="0" w:firstLine="0"/>
        <w:rPr>
          <w:lang w:val="en-US"/>
        </w:rPr>
      </w:pPr>
    </w:p>
    <w:p w14:paraId="0B99D304" w14:textId="665DAE30" w:rsidR="0068503B" w:rsidRPr="00C25875" w:rsidRDefault="0068503B" w:rsidP="0068503B">
      <w:pPr>
        <w:pStyle w:val="maintext"/>
        <w:spacing w:line="264" w:lineRule="auto"/>
        <w:ind w:firstLineChars="0" w:firstLine="0"/>
        <w:rPr>
          <w:lang w:val="en-US"/>
        </w:rPr>
      </w:pPr>
      <w:r>
        <w:rPr>
          <w:lang w:val="en-US"/>
        </w:rPr>
        <w:t xml:space="preserve">When the spectrum is shared between NR and 6GR, and if compelling scenarios are identified with </w:t>
      </w:r>
      <w:r w:rsidR="0024671D">
        <w:rPr>
          <w:lang w:val="en-US"/>
        </w:rPr>
        <w:t xml:space="preserve">at least </w:t>
      </w:r>
      <w:r>
        <w:rPr>
          <w:lang w:val="en-US"/>
        </w:rPr>
        <w:t>fixed or periodic NR signals allocated within the 6GR resources, the resources used by NR signals/channels should be avoided by signals/channels of</w:t>
      </w:r>
      <w:r w:rsidR="0024671D">
        <w:rPr>
          <w:lang w:val="en-US"/>
        </w:rPr>
        <w:t xml:space="preserve"> </w:t>
      </w:r>
      <w:r>
        <w:rPr>
          <w:lang w:val="en-US"/>
        </w:rPr>
        <w:t>6GR. NR supports the configuration of DL rate matching patterns (RMPs) that are used to avoid collisions with other signals of NR and other RAT</w:t>
      </w:r>
      <w:r w:rsidR="003D492A">
        <w:rPr>
          <w:lang w:val="en-US"/>
        </w:rPr>
        <w:t>s</w:t>
      </w:r>
      <w:r>
        <w:rPr>
          <w:lang w:val="en-US"/>
        </w:rPr>
        <w:t xml:space="preserve"> such as LTE. Similarly, RAN1 can study the introduction of 6GR configured RMPs for 6GR UEs in order to enable 6GR signals/channels to avoid NR signals</w:t>
      </w:r>
      <w:r w:rsidR="003E13B1">
        <w:rPr>
          <w:lang w:val="en-US"/>
        </w:rPr>
        <w:t>/channels</w:t>
      </w:r>
      <w:r>
        <w:rPr>
          <w:lang w:val="en-US"/>
        </w:rPr>
        <w:t>.</w:t>
      </w:r>
    </w:p>
    <w:p w14:paraId="274100D2" w14:textId="77777777" w:rsidR="0068503B" w:rsidRDefault="0068503B" w:rsidP="0068503B">
      <w:pPr>
        <w:pStyle w:val="maintext"/>
        <w:spacing w:line="264" w:lineRule="auto"/>
        <w:ind w:firstLineChars="0" w:firstLine="0"/>
        <w:rPr>
          <w:lang w:val="en-US"/>
        </w:rPr>
      </w:pPr>
    </w:p>
    <w:p w14:paraId="03C92CE5" w14:textId="034A8FBF" w:rsidR="0068503B" w:rsidRPr="00DA43E3" w:rsidRDefault="0068503B" w:rsidP="00C77E22">
      <w:pPr>
        <w:pStyle w:val="maintext"/>
        <w:numPr>
          <w:ilvl w:val="0"/>
          <w:numId w:val="47"/>
        </w:numPr>
        <w:spacing w:line="264" w:lineRule="auto"/>
        <w:ind w:left="0" w:firstLineChars="0" w:firstLine="0"/>
        <w:rPr>
          <w:b/>
          <w:u w:val="single"/>
          <w:lang w:val="en-US"/>
        </w:rPr>
      </w:pPr>
      <w:r w:rsidRPr="00DA43E3">
        <w:rPr>
          <w:b/>
          <w:u w:val="single"/>
          <w:lang w:val="en-US"/>
        </w:rPr>
        <w:t xml:space="preserve">In scenarios where the traffic load difference between NR and 6GR varies gradually, and fixed or periodic NR signals </w:t>
      </w:r>
      <w:r w:rsidR="009F0BD5" w:rsidRPr="00DA43E3">
        <w:rPr>
          <w:b/>
          <w:u w:val="single"/>
          <w:lang w:val="en-US"/>
        </w:rPr>
        <w:t xml:space="preserve">are </w:t>
      </w:r>
      <w:r w:rsidRPr="00DA43E3">
        <w:rPr>
          <w:b/>
          <w:u w:val="single"/>
          <w:lang w:val="en-US"/>
        </w:rPr>
        <w:t>not allocated within the 6GR resources, spec-transparent TDM (e.g. for FDD bands) or FDM (e.g. for TDD bands) of NR and 6GR suffices to support MRSS efficiently and with minimum complexity.</w:t>
      </w:r>
    </w:p>
    <w:p w14:paraId="4573D220" w14:textId="4BC20762" w:rsidR="0068503B" w:rsidRPr="00DA43E3" w:rsidRDefault="0068503B" w:rsidP="00C77E22">
      <w:pPr>
        <w:pStyle w:val="maintext"/>
        <w:numPr>
          <w:ilvl w:val="0"/>
          <w:numId w:val="47"/>
        </w:numPr>
        <w:spacing w:line="264" w:lineRule="auto"/>
        <w:ind w:left="0" w:firstLineChars="0" w:firstLine="0"/>
        <w:rPr>
          <w:b/>
          <w:u w:val="single"/>
          <w:lang w:val="en-US"/>
        </w:rPr>
      </w:pPr>
      <w:r w:rsidRPr="00DA43E3">
        <w:rPr>
          <w:b/>
          <w:u w:val="single"/>
          <w:lang w:val="en-US"/>
        </w:rPr>
        <w:t xml:space="preserve">Although NR-6GR joint sharing of time-frequency resources can potentially improve </w:t>
      </w:r>
      <w:r w:rsidR="00A76A6C">
        <w:rPr>
          <w:b/>
          <w:u w:val="single"/>
          <w:lang w:val="en-US"/>
        </w:rPr>
        <w:t>resource usage</w:t>
      </w:r>
      <w:r w:rsidRPr="00DA43E3">
        <w:rPr>
          <w:b/>
          <w:u w:val="single"/>
          <w:lang w:val="en-US"/>
        </w:rPr>
        <w:t xml:space="preserve"> efficiency, it increases resource allocation complexity.</w:t>
      </w:r>
    </w:p>
    <w:p w14:paraId="0750E979" w14:textId="77777777" w:rsidR="0068503B" w:rsidRPr="00DA43E3" w:rsidRDefault="0068503B" w:rsidP="0068503B">
      <w:pPr>
        <w:rPr>
          <w:rStyle w:val="cui-origin-b"/>
          <w:rFonts w:asciiTheme="majorBidi" w:hAnsiTheme="majorBidi" w:cstheme="majorBidi"/>
          <w:b/>
          <w:bCs/>
          <w:color w:val="000000"/>
          <w:u w:val="single"/>
          <w:lang w:eastAsia="zh-CN"/>
        </w:rPr>
      </w:pPr>
    </w:p>
    <w:p w14:paraId="46198440" w14:textId="381A1678" w:rsidR="0068503B" w:rsidRPr="00DA43E3" w:rsidRDefault="0068503B" w:rsidP="00C77E22">
      <w:pPr>
        <w:pStyle w:val="maintext"/>
        <w:numPr>
          <w:ilvl w:val="0"/>
          <w:numId w:val="38"/>
        </w:numPr>
        <w:spacing w:before="120" w:line="264" w:lineRule="auto"/>
        <w:ind w:left="0" w:firstLineChars="0" w:firstLine="0"/>
        <w:rPr>
          <w:b/>
          <w:bCs/>
          <w:u w:val="single"/>
          <w:lang w:val="en-US"/>
        </w:rPr>
      </w:pPr>
      <w:r w:rsidRPr="00DA43E3">
        <w:rPr>
          <w:b/>
          <w:bCs/>
          <w:u w:val="single"/>
          <w:lang w:val="en-US"/>
        </w:rPr>
        <w:t>For NR-6GR MRSS:</w:t>
      </w:r>
    </w:p>
    <w:p w14:paraId="5BF3550E" w14:textId="6E2262A7" w:rsidR="0068503B" w:rsidRDefault="0068503B" w:rsidP="0068503B">
      <w:pPr>
        <w:pStyle w:val="maintext"/>
        <w:numPr>
          <w:ilvl w:val="0"/>
          <w:numId w:val="41"/>
        </w:numPr>
        <w:spacing w:line="264" w:lineRule="auto"/>
        <w:ind w:firstLineChars="0"/>
        <w:rPr>
          <w:lang w:val="en-US"/>
        </w:rPr>
      </w:pPr>
      <w:r w:rsidRPr="4F897512">
        <w:rPr>
          <w:rStyle w:val="cui-origin-b"/>
          <w:rFonts w:asciiTheme="majorBidi" w:hAnsiTheme="majorBidi" w:cstheme="majorBidi"/>
          <w:b/>
          <w:bCs/>
          <w:color w:val="000000" w:themeColor="text1"/>
          <w:u w:val="single"/>
          <w:lang w:eastAsia="zh-CN"/>
        </w:rPr>
        <w:t>Spec-transparent FDM/TDM (i.e., Opt0 in Moderator Proposal 6.3) should be used as the baseline since it is already sufficient in many scenarios</w:t>
      </w:r>
      <w:r w:rsidR="009F0DDC">
        <w:rPr>
          <w:rStyle w:val="cui-origin-b"/>
          <w:rFonts w:asciiTheme="majorBidi" w:hAnsiTheme="majorBidi" w:cstheme="majorBidi"/>
          <w:b/>
          <w:bCs/>
          <w:color w:val="000000" w:themeColor="text1"/>
          <w:u w:val="single"/>
          <w:lang w:eastAsia="zh-CN"/>
        </w:rPr>
        <w:t>;</w:t>
      </w:r>
    </w:p>
    <w:p w14:paraId="2112D0B5" w14:textId="60959E37" w:rsidR="0068503B" w:rsidRPr="00DA43E3" w:rsidRDefault="0068503B" w:rsidP="00DA43E3">
      <w:pPr>
        <w:pStyle w:val="maintext"/>
        <w:numPr>
          <w:ilvl w:val="0"/>
          <w:numId w:val="41"/>
        </w:numPr>
        <w:spacing w:line="264" w:lineRule="auto"/>
        <w:ind w:firstLineChars="0"/>
        <w:rPr>
          <w:b/>
          <w:bCs/>
          <w:u w:val="single"/>
          <w:lang w:val="en-US"/>
        </w:rPr>
      </w:pPr>
      <w:r w:rsidRPr="0011603C">
        <w:rPr>
          <w:b/>
          <w:bCs/>
          <w:u w:val="single"/>
          <w:lang w:val="en-US"/>
        </w:rPr>
        <w:t>Study whether/how to introduce 6GR semi-static rate matching patterns (RMPs) for 6GR UEs (i.e., Opt2 in Moderator Proposal 6.3) in order to enable 6GR signals/channels to avoid NR signals</w:t>
      </w:r>
      <w:r w:rsidR="000A581C">
        <w:rPr>
          <w:b/>
          <w:bCs/>
          <w:u w:val="single"/>
          <w:lang w:val="en-US"/>
        </w:rPr>
        <w:t>/channels</w:t>
      </w:r>
      <w:r w:rsidRPr="0011603C">
        <w:rPr>
          <w:b/>
          <w:bCs/>
          <w:u w:val="single"/>
          <w:lang w:val="en-US"/>
        </w:rPr>
        <w:t>.</w:t>
      </w:r>
    </w:p>
    <w:p w14:paraId="69DD6254" w14:textId="77777777" w:rsidR="0068503B" w:rsidRDefault="0068503B" w:rsidP="0068503B">
      <w:pPr>
        <w:pStyle w:val="maintext"/>
        <w:spacing w:line="264" w:lineRule="auto"/>
        <w:ind w:firstLineChars="0" w:firstLine="0"/>
        <w:rPr>
          <w:lang w:val="en-US"/>
        </w:rPr>
      </w:pPr>
    </w:p>
    <w:p w14:paraId="6D1221A8" w14:textId="7D280E08" w:rsidR="0068503B" w:rsidRPr="00D027B2" w:rsidRDefault="0068503B" w:rsidP="0068503B">
      <w:pPr>
        <w:pStyle w:val="maintext"/>
        <w:spacing w:line="264" w:lineRule="auto"/>
        <w:ind w:firstLineChars="0" w:firstLine="0"/>
        <w:rPr>
          <w:lang w:val="en-US"/>
        </w:rPr>
      </w:pPr>
      <w:r w:rsidRPr="181E0243">
        <w:rPr>
          <w:lang w:val="en-US"/>
        </w:rPr>
        <w:t>In addition to avoidance-based MRSS, another approach to MRSS, namely sharing-based MRSS</w:t>
      </w:r>
      <w:r>
        <w:rPr>
          <w:lang w:val="en-US"/>
        </w:rPr>
        <w:t xml:space="preserve"> </w:t>
      </w:r>
      <w:r w:rsidR="009F0DDC">
        <w:rPr>
          <w:lang w:val="en-US"/>
        </w:rPr>
        <w:t>(</w:t>
      </w:r>
      <w:r>
        <w:rPr>
          <w:lang w:val="en-US"/>
        </w:rPr>
        <w:t>Opt1 in Moderator proposal 6.3</w:t>
      </w:r>
      <w:r w:rsidR="009F0DDC">
        <w:rPr>
          <w:lang w:val="en-US"/>
        </w:rPr>
        <w:t>)</w:t>
      </w:r>
      <w:r>
        <w:rPr>
          <w:lang w:val="en-US"/>
        </w:rPr>
        <w:t xml:space="preserve"> </w:t>
      </w:r>
      <w:r w:rsidR="009F0DDC">
        <w:rPr>
          <w:lang w:val="en-US"/>
        </w:rPr>
        <w:t>was discussed in</w:t>
      </w:r>
      <w:r>
        <w:rPr>
          <w:lang w:val="en-US"/>
        </w:rPr>
        <w:t xml:space="preserve"> RAN1#122bis</w:t>
      </w:r>
      <w:r w:rsidRPr="181E0243">
        <w:rPr>
          <w:lang w:val="en-US"/>
        </w:rPr>
        <w:t>.</w:t>
      </w:r>
    </w:p>
    <w:p w14:paraId="6BA20E82" w14:textId="77777777" w:rsidR="0068503B" w:rsidRPr="00D027B2" w:rsidRDefault="0068503B" w:rsidP="0068503B">
      <w:pPr>
        <w:pStyle w:val="maintext"/>
        <w:spacing w:line="264" w:lineRule="auto"/>
        <w:ind w:firstLineChars="0" w:firstLine="0"/>
        <w:rPr>
          <w:lang w:val="en-US"/>
        </w:rPr>
      </w:pPr>
    </w:p>
    <w:p w14:paraId="43138165" w14:textId="4ACA4916" w:rsidR="0068503B" w:rsidRPr="00D027B2" w:rsidRDefault="0068503B" w:rsidP="0068503B">
      <w:pPr>
        <w:pStyle w:val="maintext"/>
        <w:spacing w:line="264" w:lineRule="auto"/>
        <w:ind w:firstLineChars="0" w:firstLine="0"/>
        <w:rPr>
          <w:lang w:val="en-US"/>
        </w:rPr>
      </w:pPr>
      <w:r w:rsidRPr="181E0243">
        <w:rPr>
          <w:lang w:val="en-US"/>
        </w:rPr>
        <w:t xml:space="preserve">The main </w:t>
      </w:r>
      <w:r w:rsidR="000A52B6">
        <w:rPr>
          <w:lang w:val="en-US"/>
        </w:rPr>
        <w:t>signal/</w:t>
      </w:r>
      <w:r w:rsidRPr="181E0243">
        <w:rPr>
          <w:lang w:val="en-US"/>
        </w:rPr>
        <w:t xml:space="preserve">channel to be potentially shared by NR and 6GR that would also require specification support is the SSB. However, the overhead of NR SSBs is marginal. Further, combining NR SSBs with 6GR SSBs will only complicate the design without offering any actual benefit as the system would need to operate without NR SSBs. In general, MRSS should not impose any restriction on the design of 6GR channels and signals. Physical-layer should optimize the 6GR design based on the corresponding KPIs, without sacrificing the 6GR performance in order to enhance the coexistence with NR. </w:t>
      </w:r>
    </w:p>
    <w:p w14:paraId="5E57D662" w14:textId="77777777" w:rsidR="0068503B" w:rsidRPr="00D027B2" w:rsidRDefault="0068503B" w:rsidP="0068503B">
      <w:pPr>
        <w:pStyle w:val="maintext"/>
        <w:spacing w:line="264" w:lineRule="auto"/>
        <w:ind w:firstLineChars="0" w:firstLine="0"/>
        <w:rPr>
          <w:lang w:val="en-US"/>
        </w:rPr>
      </w:pPr>
      <w:r w:rsidRPr="181E0243">
        <w:rPr>
          <w:lang w:val="en-US"/>
        </w:rPr>
        <w:t xml:space="preserve">For example, 6GR SSB should be designed for improved energy efficiency and may need increased coverage compared to NR SSB due to a potential inability for PBCH combining, so sharing SSB between NR and 6GR will not be meaningful and is not preferred. In addition, separate 6GR SSB is inevitably needed for various new 6GR operation scenarios, and therefore sharing with NR SSB only in some scenarios would lead to fragmented SSB designs for 6GR and unnecessarily </w:t>
      </w:r>
      <w:r w:rsidRPr="181E0243">
        <w:rPr>
          <w:lang w:val="en-US"/>
        </w:rPr>
        <w:lastRenderedPageBreak/>
        <w:t xml:space="preserve">increase UE complexity. As previously mentioned, NR SSB overhead is marginal and therefore, SSB sharing, even if applicable, would not provide any meaningful in spectral efficiency. </w:t>
      </w:r>
    </w:p>
    <w:p w14:paraId="6AC84D82" w14:textId="04AF3E9F" w:rsidR="0068503B" w:rsidRPr="00D027B2" w:rsidRDefault="0068503B" w:rsidP="0068503B">
      <w:pPr>
        <w:pStyle w:val="maintext"/>
        <w:spacing w:line="264" w:lineRule="auto"/>
        <w:ind w:firstLineChars="0" w:firstLine="0"/>
        <w:rPr>
          <w:lang w:val="en-US"/>
        </w:rPr>
      </w:pPr>
      <w:r w:rsidRPr="181E0243">
        <w:rPr>
          <w:lang w:val="en-US"/>
        </w:rPr>
        <w:t>For other 6G</w:t>
      </w:r>
      <w:r w:rsidR="00F96D16">
        <w:rPr>
          <w:lang w:val="en-US"/>
        </w:rPr>
        <w:t>R</w:t>
      </w:r>
      <w:r w:rsidRPr="181E0243">
        <w:rPr>
          <w:lang w:val="en-US"/>
        </w:rPr>
        <w:t xml:space="preserve"> signals or channels, such as 6G</w:t>
      </w:r>
      <w:r w:rsidR="00F96D16">
        <w:rPr>
          <w:lang w:val="en-US"/>
        </w:rPr>
        <w:t>R</w:t>
      </w:r>
      <w:r w:rsidRPr="181E0243">
        <w:rPr>
          <w:lang w:val="en-US"/>
        </w:rPr>
        <w:t xml:space="preserve"> CSI-RS or PDCCH / CORESET, a potential sharing with </w:t>
      </w:r>
      <w:r w:rsidR="00F96D16">
        <w:rPr>
          <w:lang w:val="en-US"/>
        </w:rPr>
        <w:t>NR</w:t>
      </w:r>
      <w:r w:rsidRPr="181E0243">
        <w:rPr>
          <w:lang w:val="en-US"/>
        </w:rPr>
        <w:t xml:space="preserve"> versions can be achieved transparently by NW implementation if corresponding designs turn out to be compatible. </w:t>
      </w:r>
    </w:p>
    <w:p w14:paraId="21526140" w14:textId="77777777" w:rsidR="0068503B" w:rsidRPr="00D027B2" w:rsidRDefault="0068503B" w:rsidP="0068503B">
      <w:pPr>
        <w:pStyle w:val="maintext"/>
        <w:spacing w:line="264" w:lineRule="auto"/>
        <w:ind w:firstLineChars="0" w:firstLine="0"/>
        <w:rPr>
          <w:lang w:val="en-US"/>
        </w:rPr>
      </w:pPr>
    </w:p>
    <w:p w14:paraId="706992D0" w14:textId="5BDCCE7C" w:rsidR="0068503B" w:rsidRPr="00DA43E3" w:rsidRDefault="0068503B" w:rsidP="00C77E22">
      <w:pPr>
        <w:pStyle w:val="maintext"/>
        <w:numPr>
          <w:ilvl w:val="0"/>
          <w:numId w:val="47"/>
        </w:numPr>
        <w:spacing w:line="264" w:lineRule="auto"/>
        <w:ind w:left="0" w:firstLineChars="0" w:firstLine="0"/>
        <w:rPr>
          <w:b/>
          <w:u w:val="single"/>
          <w:lang w:val="en-US"/>
        </w:rPr>
      </w:pPr>
      <w:r w:rsidRPr="00DA43E3">
        <w:rPr>
          <w:b/>
          <w:u w:val="single"/>
          <w:lang w:val="en-US"/>
        </w:rPr>
        <w:t>Sharing SSB between NR and 6GR prevents energy-efficient and coverage-improved design of 6GR SSB, complicates UE implementation, may result in multiple designs for 6GR SSB, while offering negligible SE gain.</w:t>
      </w:r>
    </w:p>
    <w:p w14:paraId="1D32291B" w14:textId="77777777" w:rsidR="0068503B" w:rsidRPr="000F570B" w:rsidRDefault="0068503B" w:rsidP="0068503B">
      <w:pPr>
        <w:rPr>
          <w:rFonts w:asciiTheme="majorBidi" w:hAnsiTheme="majorBidi" w:cstheme="majorBidi"/>
          <w:i/>
          <w:iCs/>
          <w:szCs w:val="20"/>
          <w:u w:val="single"/>
        </w:rPr>
      </w:pPr>
    </w:p>
    <w:p w14:paraId="285FA7E2" w14:textId="52021B06" w:rsidR="0068503B" w:rsidRPr="00DA43E3" w:rsidRDefault="0068503B" w:rsidP="00C77E22">
      <w:pPr>
        <w:pStyle w:val="maintext"/>
        <w:numPr>
          <w:ilvl w:val="0"/>
          <w:numId w:val="38"/>
        </w:numPr>
        <w:spacing w:before="120" w:line="264" w:lineRule="auto"/>
        <w:ind w:left="0" w:firstLineChars="0" w:firstLine="0"/>
        <w:rPr>
          <w:b/>
          <w:u w:val="single"/>
          <w:lang w:val="en-US"/>
        </w:rPr>
      </w:pPr>
      <w:r w:rsidRPr="00DA43E3">
        <w:rPr>
          <w:b/>
          <w:u w:val="single"/>
          <w:lang w:val="en-US"/>
        </w:rPr>
        <w:t>For NR-6GR MRSS, use/sharing of NR signals or channels for 6GR is NOT supported.</w:t>
      </w:r>
    </w:p>
    <w:p w14:paraId="78B84FFB" w14:textId="77777777" w:rsidR="0068503B" w:rsidRPr="00DA43E3" w:rsidRDefault="0068503B" w:rsidP="00DA43E3">
      <w:pPr>
        <w:widowControl/>
        <w:numPr>
          <w:ilvl w:val="0"/>
          <w:numId w:val="21"/>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4F897512">
        <w:rPr>
          <w:rStyle w:val="cui-origin-b"/>
          <w:rFonts w:asciiTheme="majorBidi" w:eastAsia="Times New Roman" w:hAnsiTheme="majorBidi" w:cstheme="majorBidi"/>
          <w:b/>
          <w:bCs/>
          <w:color w:val="000000" w:themeColor="text1"/>
          <w:u w:val="single"/>
          <w:lang w:eastAsia="zh-CN"/>
        </w:rPr>
        <w:t>No sharing of 6GR SSB with NR SSB;</w:t>
      </w:r>
    </w:p>
    <w:p w14:paraId="51E149F1" w14:textId="77777777" w:rsidR="0068503B" w:rsidRPr="00DA43E3" w:rsidRDefault="0068503B" w:rsidP="00DA43E3">
      <w:pPr>
        <w:widowControl/>
        <w:numPr>
          <w:ilvl w:val="0"/>
          <w:numId w:val="21"/>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4F897512">
        <w:rPr>
          <w:rStyle w:val="cui-origin-b"/>
          <w:rFonts w:asciiTheme="majorBidi" w:eastAsia="Times New Roman" w:hAnsiTheme="majorBidi" w:cstheme="majorBidi"/>
          <w:b/>
          <w:bCs/>
          <w:u w:val="single"/>
          <w:lang w:eastAsia="zh-CN"/>
        </w:rPr>
        <w:t>6GR signals and channels are to be designed based on 6G KPIs, independently from NR design / presence;</w:t>
      </w:r>
    </w:p>
    <w:p w14:paraId="4ADE82D5" w14:textId="35D39709" w:rsidR="0068503B" w:rsidRPr="00DA43E3" w:rsidRDefault="0068503B" w:rsidP="00DA43E3">
      <w:pPr>
        <w:widowControl/>
        <w:numPr>
          <w:ilvl w:val="0"/>
          <w:numId w:val="21"/>
        </w:numPr>
        <w:tabs>
          <w:tab w:val="clear" w:pos="360"/>
          <w:tab w:val="num" w:pos="720"/>
        </w:tabs>
        <w:wordWrap/>
        <w:autoSpaceDE/>
        <w:autoSpaceDN/>
        <w:spacing w:after="0" w:line="240" w:lineRule="auto"/>
        <w:ind w:left="720"/>
        <w:rPr>
          <w:rStyle w:val="cui-origin-b"/>
          <w:rFonts w:asciiTheme="majorBidi" w:eastAsia="Times New Roman" w:hAnsiTheme="majorBidi" w:cstheme="majorBidi"/>
          <w:color w:val="000000" w:themeColor="text1"/>
          <w:lang w:eastAsia="zh-CN"/>
        </w:rPr>
      </w:pPr>
      <w:r w:rsidRPr="4F897512">
        <w:rPr>
          <w:rStyle w:val="cui-origin-b"/>
          <w:rFonts w:asciiTheme="majorBidi" w:eastAsia="Times New Roman" w:hAnsiTheme="majorBidi" w:cstheme="majorBidi"/>
          <w:b/>
          <w:bCs/>
          <w:u w:val="single"/>
          <w:lang w:eastAsia="zh-CN"/>
        </w:rPr>
        <w:t xml:space="preserve">Note: If the final 6GR design for certain signals or channel (e.g., PDCCH/CORESET, CSI-RS) turns out to be compatible with NR, transparent </w:t>
      </w:r>
      <w:r w:rsidR="00F96D16">
        <w:rPr>
          <w:rStyle w:val="cui-origin-b"/>
          <w:rFonts w:asciiTheme="majorBidi" w:eastAsia="Times New Roman" w:hAnsiTheme="majorBidi" w:cstheme="majorBidi"/>
          <w:b/>
          <w:bCs/>
          <w:u w:val="single"/>
          <w:lang w:eastAsia="zh-CN"/>
        </w:rPr>
        <w:t>NR</w:t>
      </w:r>
      <w:r w:rsidRPr="4F897512">
        <w:rPr>
          <w:rStyle w:val="cui-origin-b"/>
          <w:rFonts w:asciiTheme="majorBidi" w:eastAsia="Times New Roman" w:hAnsiTheme="majorBidi" w:cstheme="majorBidi"/>
          <w:b/>
          <w:bCs/>
          <w:u w:val="single"/>
          <w:lang w:eastAsia="zh-CN"/>
        </w:rPr>
        <w:t>-6G</w:t>
      </w:r>
      <w:r w:rsidR="00F96D16">
        <w:rPr>
          <w:rStyle w:val="cui-origin-b"/>
          <w:rFonts w:asciiTheme="majorBidi" w:eastAsia="Times New Roman" w:hAnsiTheme="majorBidi" w:cstheme="majorBidi"/>
          <w:b/>
          <w:bCs/>
          <w:u w:val="single"/>
          <w:lang w:eastAsia="zh-CN"/>
        </w:rPr>
        <w:t>R</w:t>
      </w:r>
      <w:r w:rsidRPr="4F897512">
        <w:rPr>
          <w:rStyle w:val="cui-origin-b"/>
          <w:rFonts w:asciiTheme="majorBidi" w:eastAsia="Times New Roman" w:hAnsiTheme="majorBidi" w:cstheme="majorBidi"/>
          <w:b/>
          <w:bCs/>
          <w:u w:val="single"/>
          <w:lang w:eastAsia="zh-CN"/>
        </w:rPr>
        <w:t xml:space="preserve"> signal sharing can be achieved by </w:t>
      </w:r>
      <w:r w:rsidRPr="4F897512">
        <w:rPr>
          <w:rStyle w:val="cui-origin-b"/>
          <w:rFonts w:asciiTheme="majorBidi" w:eastAsia="Times New Roman" w:hAnsiTheme="majorBidi" w:cstheme="majorBidi"/>
          <w:b/>
          <w:bCs/>
          <w:color w:val="000000" w:themeColor="text1"/>
          <w:u w:val="single"/>
          <w:lang w:eastAsia="zh-CN"/>
        </w:rPr>
        <w:t>NW implementation.</w:t>
      </w:r>
    </w:p>
    <w:p w14:paraId="554E0EE1" w14:textId="77777777" w:rsidR="0068503B" w:rsidRDefault="0068503B" w:rsidP="0068503B"/>
    <w:p w14:paraId="2E9D9DFD" w14:textId="77777777" w:rsidR="0068503B" w:rsidRPr="00DA43E3" w:rsidRDefault="0068503B">
      <w:pPr>
        <w:rPr>
          <w:rFonts w:asciiTheme="majorBidi" w:hAnsiTheme="majorBidi" w:cstheme="majorBidi"/>
        </w:rPr>
      </w:pPr>
      <w:r w:rsidRPr="4F897512">
        <w:rPr>
          <w:rFonts w:asciiTheme="majorBidi" w:hAnsiTheme="majorBidi" w:cstheme="majorBidi"/>
        </w:rPr>
        <w:t>Another option (Opt3) presented in the Moderator proposal 6.3 of RAN1#122b is SDM-based MRSS, where spatial domain separation can be used for sharing spectrum between NR and 6GR. The use of SDM-based MRSS depends on spatial channel characteristics and the distribution of NR UEs and 6GR UEs. Spectrum sharing in some scenarios may be done by spec-transparent network implementation, such as by using appropriate spatial domain filters for NR UEs and 6GR UEs for cross-RAT avoidance. Further discussions are needed on scenarios and justifications to study additional procedure.</w:t>
      </w:r>
    </w:p>
    <w:p w14:paraId="6FC2BAFD" w14:textId="115616A7" w:rsidR="0068503B" w:rsidRPr="00DA43E3" w:rsidRDefault="0068503B" w:rsidP="00C77E22">
      <w:pPr>
        <w:pStyle w:val="maintext"/>
        <w:numPr>
          <w:ilvl w:val="0"/>
          <w:numId w:val="47"/>
        </w:numPr>
        <w:spacing w:line="264" w:lineRule="auto"/>
        <w:ind w:left="0" w:firstLineChars="0" w:firstLine="0"/>
        <w:rPr>
          <w:b/>
          <w:u w:val="single"/>
          <w:lang w:val="en-US"/>
        </w:rPr>
      </w:pPr>
      <w:r w:rsidRPr="00DA43E3">
        <w:rPr>
          <w:b/>
          <w:u w:val="single"/>
          <w:lang w:val="en-US"/>
        </w:rPr>
        <w:t xml:space="preserve">For NR-6GR SDM-based MRSS, spec-transparent network implementation-based spectrum sharing may be used as the baseline since it is already sufficient in </w:t>
      </w:r>
      <w:r w:rsidR="00F96D16">
        <w:rPr>
          <w:b/>
          <w:u w:val="single"/>
          <w:lang w:val="en-US"/>
        </w:rPr>
        <w:t>various</w:t>
      </w:r>
      <w:r w:rsidRPr="00DA43E3">
        <w:rPr>
          <w:b/>
          <w:u w:val="single"/>
          <w:lang w:val="en-US"/>
        </w:rPr>
        <w:t xml:space="preserve"> scenarios.</w:t>
      </w:r>
    </w:p>
    <w:p w14:paraId="5EDB0AA1" w14:textId="12B97A3D" w:rsidR="00B64C88" w:rsidRPr="00DA43E3" w:rsidRDefault="0068503B">
      <w:pPr>
        <w:pStyle w:val="a5"/>
        <w:numPr>
          <w:ilvl w:val="0"/>
          <w:numId w:val="29"/>
        </w:numPr>
        <w:ind w:leftChars="0"/>
        <w:rPr>
          <w:rFonts w:asciiTheme="majorBidi" w:hAnsiTheme="majorBidi" w:cstheme="majorBidi"/>
          <w:b/>
          <w:bCs/>
          <w:color w:val="000000" w:themeColor="text1"/>
          <w:u w:val="single"/>
          <w:lang w:eastAsia="zh-CN"/>
        </w:rPr>
      </w:pPr>
      <w:r w:rsidRPr="4F897512">
        <w:rPr>
          <w:rStyle w:val="cui-origin-b"/>
          <w:rFonts w:asciiTheme="majorBidi" w:hAnsiTheme="majorBidi" w:cstheme="majorBidi"/>
          <w:b/>
          <w:bCs/>
          <w:color w:val="000000" w:themeColor="text1"/>
          <w:u w:val="single"/>
          <w:lang w:eastAsia="zh-CN"/>
        </w:rPr>
        <w:t>Other enhancement(s) require justification on resource-usage benefits for 6GR versus complexity.</w:t>
      </w:r>
    </w:p>
    <w:p w14:paraId="1B628BEA" w14:textId="6E5DF239" w:rsidR="00834AE2" w:rsidRDefault="00834AE2" w:rsidP="009625C1">
      <w:pPr>
        <w:pStyle w:val="2"/>
        <w:numPr>
          <w:ilvl w:val="2"/>
          <w:numId w:val="3"/>
        </w:numPr>
        <w:rPr>
          <w:rFonts w:eastAsia="맑은 고딕"/>
          <w:sz w:val="24"/>
          <w:szCs w:val="24"/>
          <w:lang w:val="en-US" w:eastAsia="ko-KR"/>
        </w:rPr>
      </w:pPr>
      <w:r w:rsidRPr="001E1876">
        <w:rPr>
          <w:rFonts w:eastAsia="맑은 고딕"/>
          <w:sz w:val="24"/>
          <w:szCs w:val="24"/>
          <w:lang w:val="en-US" w:eastAsia="ko-KR"/>
        </w:rPr>
        <w:t>BWP</w:t>
      </w:r>
      <w:r>
        <w:rPr>
          <w:rFonts w:eastAsia="맑은 고딕"/>
          <w:sz w:val="24"/>
          <w:szCs w:val="24"/>
          <w:lang w:val="en-US" w:eastAsia="ko-KR"/>
        </w:rPr>
        <w:t xml:space="preserve"> operation</w:t>
      </w:r>
    </w:p>
    <w:p w14:paraId="030F8E0B" w14:textId="362B26ED" w:rsidR="00A577BB" w:rsidRPr="00D952C6" w:rsidRDefault="00A577BB" w:rsidP="181E0243">
      <w:pPr>
        <w:widowControl/>
        <w:wordWrap/>
        <w:autoSpaceDE/>
        <w:autoSpaceDN/>
        <w:spacing w:after="180" w:line="288" w:lineRule="auto"/>
        <w:rPr>
          <w:rFonts w:ascii="Times New Roman" w:eastAsia="SimSun" w:hAnsi="Times New Roman" w:cs="Times New Roman"/>
          <w:lang w:val="en-GB" w:eastAsia="zh-CN"/>
        </w:rPr>
      </w:pPr>
      <w:bookmarkStart w:id="10" w:name="_Hlk210141055"/>
      <w:r w:rsidRPr="00D952C6">
        <w:rPr>
          <w:rFonts w:ascii="Times New Roman" w:eastAsia="SimSun" w:hAnsi="Times New Roman" w:cs="Times New Roman"/>
          <w:kern w:val="0"/>
          <w:lang w:val="en-GB" w:eastAsia="zh-CN"/>
        </w:rPr>
        <w:t xml:space="preserve">BWP (Bandwidth Part) operation was introduced in NR for the purpose of UE power saving by using a smaller bandwidth of a carrier in case of light traffic scenario. Transmissions and receptions of signals/channels are restricted within an active BWP at a given time. Although such operation can be beneficial for UE energy savings, it is also associated with a number of drawbacks, related to both implementation and specification, that have resulted in very limited and mostly rudimentary deployments of the BWP switching feature. In RAN1#122, it was agreed to further study and identify the </w:t>
      </w:r>
      <w:r w:rsidRPr="00D952C6">
        <w:rPr>
          <w:rFonts w:ascii="Times New Roman" w:eastAsia="맑은 고딕" w:hAnsi="Times New Roman" w:cs="Times New Roman"/>
          <w:kern w:val="0"/>
          <w:lang w:eastAsia="en-US"/>
        </w:rPr>
        <w:t xml:space="preserve">lessons learned from </w:t>
      </w:r>
      <w:r w:rsidRPr="00D952C6">
        <w:rPr>
          <w:rFonts w:ascii="Times New Roman" w:eastAsia="SimSun" w:hAnsi="Times New Roman" w:cs="Times New Roman"/>
          <w:kern w:val="0"/>
          <w:lang w:val="en-GB" w:eastAsia="zh-CN"/>
        </w:rPr>
        <w:t>NR BWP framework.</w:t>
      </w:r>
      <w:r w:rsidR="00D952C6">
        <w:rPr>
          <w:rFonts w:ascii="Times New Roman" w:eastAsia="SimSun" w:hAnsi="Times New Roman" w:cs="Times New Roman"/>
          <w:kern w:val="0"/>
          <w:lang w:val="en-GB" w:eastAsia="zh-CN"/>
        </w:rPr>
        <w:t xml:space="preserve"> </w:t>
      </w:r>
      <w:r w:rsidR="00D952C6">
        <w:rPr>
          <w:rFonts w:ascii="Times New Roman" w:eastAsia="SimSun" w:hAnsi="Times New Roman" w:cs="Times New Roman"/>
          <w:lang w:val="en-GB" w:eastAsia="zh-CN"/>
        </w:rPr>
        <w:t>The issue was further discussed in RAN1#122bis without reaching consensus.</w:t>
      </w:r>
    </w:p>
    <w:tbl>
      <w:tblPr>
        <w:tblStyle w:val="TableGrid1"/>
        <w:tblW w:w="9634" w:type="dxa"/>
        <w:tblLook w:val="04A0" w:firstRow="1" w:lastRow="0" w:firstColumn="1" w:lastColumn="0" w:noHBand="0" w:noVBand="1"/>
      </w:tblPr>
      <w:tblGrid>
        <w:gridCol w:w="9634"/>
      </w:tblGrid>
      <w:tr w:rsidR="00D952C6" w:rsidRPr="00D952C6" w14:paraId="5D78241E" w14:textId="77777777" w:rsidTr="4F897512">
        <w:tc>
          <w:tcPr>
            <w:tcW w:w="9634" w:type="dxa"/>
          </w:tcPr>
          <w:p w14:paraId="06C8EBE1" w14:textId="77777777" w:rsidR="00A577BB" w:rsidRPr="00D952C6" w:rsidRDefault="00A577BB">
            <w:pPr>
              <w:widowControl/>
              <w:wordWrap/>
              <w:autoSpaceDE/>
              <w:autoSpaceDN/>
              <w:rPr>
                <w:rFonts w:ascii="Times New Roman" w:eastAsia="맑은 고딕" w:hAnsi="Times New Roman" w:cs="Times New Roman"/>
                <w:sz w:val="18"/>
                <w:szCs w:val="18"/>
                <w:highlight w:val="green"/>
              </w:rPr>
            </w:pPr>
            <w:r w:rsidRPr="00D952C6">
              <w:rPr>
                <w:rFonts w:ascii="Times New Roman" w:eastAsia="맑은 고딕" w:hAnsi="Times New Roman" w:cs="Times New Roman"/>
                <w:sz w:val="18"/>
                <w:szCs w:val="18"/>
                <w:highlight w:val="green"/>
              </w:rPr>
              <w:t>Agreement</w:t>
            </w:r>
          </w:p>
          <w:p w14:paraId="650DCCD6" w14:textId="77777777" w:rsidR="00A577BB" w:rsidRPr="00D952C6" w:rsidRDefault="00A577BB" w:rsidP="009625C1">
            <w:pPr>
              <w:pStyle w:val="a5"/>
              <w:widowControl/>
              <w:numPr>
                <w:ilvl w:val="0"/>
                <w:numId w:val="26"/>
              </w:numPr>
              <w:wordWrap/>
              <w:autoSpaceDE/>
              <w:autoSpaceDN/>
              <w:ind w:leftChars="0"/>
              <w:rPr>
                <w:rFonts w:ascii="Times New Roman" w:eastAsia="맑은 고딕" w:hAnsi="Times New Roman" w:cs="Times New Roman"/>
                <w:lang w:eastAsia="en-US"/>
              </w:rPr>
            </w:pPr>
            <w:r w:rsidRPr="00D952C6">
              <w:rPr>
                <w:rFonts w:ascii="Times New Roman" w:eastAsia="맑은 고딕" w:hAnsi="Times New Roman" w:cs="Times New Roman"/>
                <w:lang w:eastAsia="en-US"/>
              </w:rPr>
              <w:t>Study and identify the lessons learned from NR BWP framework.</w:t>
            </w:r>
          </w:p>
        </w:tc>
      </w:tr>
    </w:tbl>
    <w:p w14:paraId="3CDC6EE6" w14:textId="74556D03" w:rsidR="008C0D17" w:rsidRPr="00D952C6" w:rsidRDefault="008C0D17" w:rsidP="001E1876">
      <w:pPr>
        <w:wordWrap/>
        <w:spacing w:line="288" w:lineRule="auto"/>
        <w:rPr>
          <w:rFonts w:ascii="Times New Roman" w:eastAsia="SimSun" w:hAnsi="Times New Roman" w:cs="Times New Roman"/>
          <w:lang w:val="en-GB" w:eastAsia="zh-CN"/>
        </w:rPr>
      </w:pPr>
      <w:r w:rsidRPr="00D952C6">
        <w:rPr>
          <w:rFonts w:ascii="Times New Roman" w:eastAsia="SimSun" w:hAnsi="Times New Roman" w:cs="Times New Roman"/>
          <w:lang w:val="en-GB" w:eastAsia="zh-CN"/>
        </w:rPr>
        <w:t>The following pain points are identified for NR BWP framework.</w:t>
      </w:r>
    </w:p>
    <w:p w14:paraId="6F974FEF" w14:textId="14862A4A" w:rsidR="008C0D17" w:rsidRPr="00D952C6" w:rsidRDefault="001E1876" w:rsidP="009625C1">
      <w:pPr>
        <w:pStyle w:val="a5"/>
        <w:numPr>
          <w:ilvl w:val="0"/>
          <w:numId w:val="27"/>
        </w:numPr>
        <w:wordWrap/>
        <w:spacing w:line="288" w:lineRule="auto"/>
        <w:ind w:leftChars="0"/>
        <w:rPr>
          <w:rFonts w:ascii="Times New Roman" w:eastAsia="SimSun" w:hAnsi="Times New Roman" w:cs="Times New Roman"/>
          <w:lang w:val="en-GB" w:eastAsia="zh-CN"/>
        </w:rPr>
      </w:pPr>
      <w:r w:rsidRPr="00D952C6">
        <w:rPr>
          <w:rFonts w:ascii="Times New Roman" w:eastAsia="SimSun" w:hAnsi="Times New Roman" w:cs="Times New Roman"/>
          <w:lang w:val="en-GB" w:eastAsia="zh-CN"/>
        </w:rPr>
        <w:t>Lesson learn</w:t>
      </w:r>
      <w:r w:rsidR="008C0D17" w:rsidRPr="00D952C6">
        <w:rPr>
          <w:rFonts w:ascii="Times New Roman" w:eastAsia="SimSun" w:hAnsi="Times New Roman" w:cs="Times New Roman"/>
          <w:lang w:val="en-GB" w:eastAsia="zh-CN"/>
        </w:rPr>
        <w:t xml:space="preserve"> 1: Over optimized BWP specific RRC configurations</w:t>
      </w:r>
    </w:p>
    <w:p w14:paraId="1AE2709F" w14:textId="7F41291C" w:rsidR="008C0D17" w:rsidRPr="00D952C6" w:rsidRDefault="008C0D17" w:rsidP="001E1876">
      <w:pPr>
        <w:wordWrap/>
        <w:spacing w:line="288" w:lineRule="auto"/>
        <w:rPr>
          <w:rFonts w:ascii="Times New Roman" w:eastAsia="SimSun" w:hAnsi="Times New Roman" w:cs="Times New Roman"/>
          <w:lang w:val="en-GB" w:eastAsia="zh-CN"/>
        </w:rPr>
      </w:pPr>
      <w:r w:rsidRPr="00D952C6">
        <w:rPr>
          <w:rFonts w:ascii="Times New Roman" w:eastAsia="SimSun" w:hAnsi="Times New Roman" w:cs="Times New Roman"/>
          <w:lang w:val="en-GB" w:eastAsia="zh-CN"/>
        </w:rPr>
        <w:t>Unlike LTE that adopted simple BWP switching (e.g.</w:t>
      </w:r>
      <w:r w:rsidR="0085660B" w:rsidRPr="00D952C6">
        <w:rPr>
          <w:rFonts w:ascii="Times New Roman" w:eastAsia="SimSun" w:hAnsi="Times New Roman" w:cs="Times New Roman"/>
          <w:lang w:val="en-GB" w:eastAsia="zh-CN"/>
        </w:rPr>
        <w:t>,</w:t>
      </w:r>
      <w:r w:rsidRPr="00D952C6">
        <w:rPr>
          <w:rFonts w:ascii="Times New Roman" w:eastAsia="SimSun" w:hAnsi="Times New Roman" w:cs="Times New Roman"/>
          <w:lang w:val="en-GB" w:eastAsia="zh-CN"/>
        </w:rPr>
        <w:t xml:space="preserve"> sub-band hopping for eMTC), NR blew up the notion of BWP to include a large number of BWP-specific RRC parameters, in addition to the basic BWP frequency location and BWP size. Those BWP specific RRC parameters intended to provide full scheduling flexibility per BWP but instead made the notion of a BWP similar to the notion of a cell and, even in the very limited deployments of BWP switching, BWP-specific RRC parameters did not serve any purpose. In addition to the heavy RRC signalling overhead, BWP switching requires that all the BWP-specific RRC parameters are reloaded and this creates substantial switching delay that is orders of magnitude larger than the delay required to switch the location/size of a BWP. The over optimized BWP-specific RRC configurations and the large switching delay that could overlap with transmissions/receptions also complicated the specifications. Particularly for DCI-based BWP switching, this resulted to many instances of dedicated text, ambiguities, exception cases, and long maintenance over several releases, all for a feature that was never essentially implemented. Further, no use case for supporting SCS change with BWP switching ever materialized and this is now largely acknowledged by a general understanding that support of single SCS per cell, or per band, is sufficient.</w:t>
      </w:r>
    </w:p>
    <w:p w14:paraId="7C0753B5" w14:textId="7E0C27AB" w:rsidR="008C0D17" w:rsidRPr="00DA43E3" w:rsidRDefault="008C0D17" w:rsidP="00C77E22">
      <w:pPr>
        <w:pStyle w:val="maintext"/>
        <w:numPr>
          <w:ilvl w:val="0"/>
          <w:numId w:val="47"/>
        </w:numPr>
        <w:spacing w:line="264" w:lineRule="auto"/>
        <w:ind w:left="0" w:firstLineChars="0" w:firstLine="0"/>
        <w:rPr>
          <w:b/>
          <w:u w:val="single"/>
          <w:lang w:val="en-US"/>
        </w:rPr>
      </w:pPr>
      <w:r w:rsidRPr="00DA43E3">
        <w:rPr>
          <w:b/>
          <w:u w:val="single"/>
          <w:lang w:val="en-US"/>
        </w:rPr>
        <w:t>Over optimized BWP specific RRC configurations in NR results in heavy RRC signalling overhead, increased switching latency, and complicated specifications and implementation.</w:t>
      </w:r>
    </w:p>
    <w:p w14:paraId="40233FB0" w14:textId="77777777" w:rsidR="008C0D17" w:rsidRPr="00D952C6" w:rsidRDefault="008C0D17" w:rsidP="001E1876">
      <w:pPr>
        <w:wordWrap/>
        <w:spacing w:line="288" w:lineRule="auto"/>
        <w:rPr>
          <w:rFonts w:ascii="Times New Roman" w:eastAsia="SimSun" w:hAnsi="Times New Roman" w:cs="Times New Roman"/>
          <w:lang w:val="en-GB" w:eastAsia="zh-CN"/>
        </w:rPr>
      </w:pPr>
    </w:p>
    <w:p w14:paraId="234F235F" w14:textId="7A11065C" w:rsidR="008C0D17" w:rsidRPr="00D952C6" w:rsidRDefault="001E1876" w:rsidP="009625C1">
      <w:pPr>
        <w:pStyle w:val="a5"/>
        <w:numPr>
          <w:ilvl w:val="0"/>
          <w:numId w:val="27"/>
        </w:numPr>
        <w:wordWrap/>
        <w:spacing w:line="288" w:lineRule="auto"/>
        <w:ind w:leftChars="0"/>
        <w:rPr>
          <w:rFonts w:ascii="Times New Roman" w:eastAsia="SimSun" w:hAnsi="Times New Roman" w:cs="Times New Roman"/>
          <w:lang w:val="en-GB" w:eastAsia="zh-CN"/>
        </w:rPr>
      </w:pPr>
      <w:r w:rsidRPr="00D952C6">
        <w:rPr>
          <w:rFonts w:ascii="Times New Roman" w:eastAsia="SimSun" w:hAnsi="Times New Roman" w:cs="Times New Roman"/>
          <w:lang w:val="en-GB" w:eastAsia="zh-CN"/>
        </w:rPr>
        <w:lastRenderedPageBreak/>
        <w:t xml:space="preserve">Lesson learn </w:t>
      </w:r>
      <w:r w:rsidR="008C0D17" w:rsidRPr="00D952C6">
        <w:rPr>
          <w:rFonts w:ascii="Times New Roman" w:eastAsia="SimSun" w:hAnsi="Times New Roman" w:cs="Times New Roman"/>
          <w:lang w:val="en-GB" w:eastAsia="zh-CN"/>
        </w:rPr>
        <w:t>2: DCI-based BWP switching</w:t>
      </w:r>
    </w:p>
    <w:p w14:paraId="2E0CC496" w14:textId="1F218F14" w:rsidR="008C0D17" w:rsidRPr="00D952C6" w:rsidRDefault="008C0D17" w:rsidP="001E1876">
      <w:pPr>
        <w:wordWrap/>
        <w:spacing w:line="288" w:lineRule="auto"/>
        <w:rPr>
          <w:rFonts w:ascii="Times New Roman" w:eastAsia="SimSun" w:hAnsi="Times New Roman" w:cs="Times New Roman"/>
          <w:lang w:val="en-GB" w:eastAsia="zh-CN"/>
        </w:rPr>
      </w:pPr>
      <w:r w:rsidRPr="00D952C6">
        <w:rPr>
          <w:rFonts w:ascii="Times New Roman" w:eastAsia="SimSun" w:hAnsi="Times New Roman" w:cs="Times New Roman"/>
          <w:lang w:val="en-GB" w:eastAsia="zh-CN"/>
        </w:rPr>
        <w:t>DCI-based BWP switching was introduced to maximize UE power savings by moving the UE to a smaller BWP once communication of data packets was complete. As previously mentioned, despite its primary purpose, DCI-based BWP switching resulted to substantial specification and implementation complexity including for the HARQ-ACK codebook generation, the interpretation of scheduling parameters (for old or new BWP), the truncation/padding of DCI fields, the UE behaviour between a time the DCI indicating a new BWP was received and the time the BWP switching completed, and so on. DCI-based BWP switching was realized to be so unattractive that separate WIs and UE features were introduced in NR, such as for SSSG switching, despite the fact that the associated functionalities could be achieved via BWP switching. Further, with the introduction of mechanisms such as WUS, SSSG switching, cross slot scheduling, or PDCCH skipping in later NR releases, the justification for DCI-based BWP switching in Rel-15 was further diminished. One use case for fast BWP switching (not necessarily DCI-based) is to improve performance of UEs that operate with small maximum BW, similar to narrowband switching of eMT</w:t>
      </w:r>
      <w:r w:rsidR="000C002D" w:rsidRPr="00D952C6">
        <w:rPr>
          <w:rFonts w:ascii="Times New Roman" w:eastAsia="SimSun" w:hAnsi="Times New Roman" w:cs="Times New Roman"/>
          <w:lang w:val="en-GB" w:eastAsia="zh-CN"/>
        </w:rPr>
        <w:t>c</w:t>
      </w:r>
      <w:r w:rsidRPr="00D952C6">
        <w:rPr>
          <w:rFonts w:ascii="Times New Roman" w:eastAsia="SimSun" w:hAnsi="Times New Roman" w:cs="Times New Roman"/>
          <w:lang w:val="en-GB" w:eastAsia="zh-CN"/>
        </w:rPr>
        <w:t xml:space="preserve"> UEs in LTE. However, such BWP switching needs to involve only a frequency location and can be done within 1 symbol at 15 kHz SCS, thereby creating no additional issues.</w:t>
      </w:r>
    </w:p>
    <w:p w14:paraId="3ADE7680" w14:textId="64BCEE44" w:rsidR="008C0D17" w:rsidRPr="00DA43E3" w:rsidRDefault="008C0D17" w:rsidP="00C77E22">
      <w:pPr>
        <w:pStyle w:val="maintext"/>
        <w:numPr>
          <w:ilvl w:val="0"/>
          <w:numId w:val="47"/>
        </w:numPr>
        <w:spacing w:line="264" w:lineRule="auto"/>
        <w:ind w:left="0" w:firstLineChars="0" w:firstLine="0"/>
        <w:rPr>
          <w:b/>
          <w:u w:val="single"/>
          <w:lang w:val="en-US"/>
        </w:rPr>
      </w:pPr>
      <w:r w:rsidRPr="00DA43E3">
        <w:rPr>
          <w:b/>
          <w:u w:val="single"/>
          <w:lang w:val="en-US"/>
        </w:rPr>
        <w:t xml:space="preserve">There is no apparent reason to support DCI-based BWP switching in 6GR. This can be revisited once potential support for WUS, or for other UE power savings features such as SSSG switching, is clear. </w:t>
      </w:r>
    </w:p>
    <w:p w14:paraId="0374D556" w14:textId="77777777" w:rsidR="008C0D17" w:rsidRPr="00D952C6" w:rsidRDefault="008C0D17" w:rsidP="001E1876">
      <w:pPr>
        <w:wordWrap/>
        <w:spacing w:line="288" w:lineRule="auto"/>
        <w:rPr>
          <w:rFonts w:ascii="Times New Roman" w:eastAsia="SimSun" w:hAnsi="Times New Roman" w:cs="Times New Roman"/>
          <w:lang w:val="en-GB" w:eastAsia="zh-CN"/>
        </w:rPr>
      </w:pPr>
    </w:p>
    <w:p w14:paraId="3428E6A3" w14:textId="7A2E0170" w:rsidR="008C0D17" w:rsidRPr="00D952C6" w:rsidRDefault="001E1876" w:rsidP="009625C1">
      <w:pPr>
        <w:pStyle w:val="a5"/>
        <w:numPr>
          <w:ilvl w:val="0"/>
          <w:numId w:val="27"/>
        </w:numPr>
        <w:wordWrap/>
        <w:spacing w:line="288" w:lineRule="auto"/>
        <w:ind w:leftChars="0"/>
        <w:rPr>
          <w:rFonts w:ascii="Times New Roman" w:eastAsia="SimSun" w:hAnsi="Times New Roman" w:cs="Times New Roman"/>
          <w:lang w:val="en-GB" w:eastAsia="zh-CN"/>
        </w:rPr>
      </w:pPr>
      <w:r w:rsidRPr="00D952C6">
        <w:rPr>
          <w:rFonts w:ascii="Times New Roman" w:eastAsia="SimSun" w:hAnsi="Times New Roman" w:cs="Times New Roman"/>
          <w:lang w:val="en-GB" w:eastAsia="zh-CN"/>
        </w:rPr>
        <w:t xml:space="preserve">Lesson learn </w:t>
      </w:r>
      <w:r w:rsidR="008C0D17" w:rsidRPr="00D952C6">
        <w:rPr>
          <w:rFonts w:ascii="Times New Roman" w:eastAsia="SimSun" w:hAnsi="Times New Roman" w:cs="Times New Roman"/>
          <w:lang w:val="en-GB" w:eastAsia="zh-CN"/>
        </w:rPr>
        <w:t>3: Reactivation of RRC-configured transmissions/receptions</w:t>
      </w:r>
    </w:p>
    <w:p w14:paraId="2024BD01" w14:textId="06B26786" w:rsidR="008C0D17" w:rsidRPr="00D952C6" w:rsidRDefault="008C0D17" w:rsidP="001E1876">
      <w:pPr>
        <w:wordWrap/>
        <w:spacing w:line="288" w:lineRule="auto"/>
        <w:rPr>
          <w:rFonts w:ascii="Times New Roman" w:eastAsia="SimSun" w:hAnsi="Times New Roman" w:cs="Times New Roman"/>
          <w:lang w:val="en-GB" w:eastAsia="zh-CN"/>
        </w:rPr>
      </w:pPr>
      <w:r w:rsidRPr="00D952C6">
        <w:rPr>
          <w:rFonts w:ascii="Times New Roman" w:eastAsia="SimSun" w:hAnsi="Times New Roman" w:cs="Times New Roman"/>
          <w:lang w:val="en-GB" w:eastAsia="zh-CN"/>
        </w:rPr>
        <w:t xml:space="preserve">UE specific RRC-configured transmissions/receptions are BWP-specific, and a BWP </w:t>
      </w:r>
      <w:r w:rsidR="00771028">
        <w:rPr>
          <w:rFonts w:ascii="Times New Roman" w:eastAsia="SimSun" w:hAnsi="Times New Roman" w:cs="Times New Roman"/>
          <w:lang w:val="en-GB" w:eastAsia="zh-CN"/>
        </w:rPr>
        <w:t>switching</w:t>
      </w:r>
      <w:r w:rsidR="00771028" w:rsidRPr="00D952C6">
        <w:rPr>
          <w:rFonts w:ascii="Times New Roman" w:eastAsia="SimSun" w:hAnsi="Times New Roman" w:cs="Times New Roman"/>
          <w:lang w:val="en-GB" w:eastAsia="zh-CN"/>
        </w:rPr>
        <w:t xml:space="preserve"> </w:t>
      </w:r>
      <w:r w:rsidRPr="00D952C6">
        <w:rPr>
          <w:rFonts w:ascii="Times New Roman" w:eastAsia="SimSun" w:hAnsi="Times New Roman" w:cs="Times New Roman"/>
          <w:lang w:val="en-GB" w:eastAsia="zh-CN"/>
        </w:rPr>
        <w:t>releases/suspends those transmissions/receptions. For example, SPS PDSCH receptions or Type-2 CG PUSCH transmissions are released, even if the configurations are exactly the same for two different BWPs, e.</w:t>
      </w:r>
      <w:r w:rsidR="00771028">
        <w:rPr>
          <w:rFonts w:ascii="Times New Roman" w:eastAsia="SimSun" w:hAnsi="Times New Roman" w:cs="Times New Roman"/>
          <w:lang w:val="en-GB" w:eastAsia="zh-CN"/>
        </w:rPr>
        <w:t>g.,</w:t>
      </w:r>
      <w:r w:rsidRPr="00D952C6">
        <w:rPr>
          <w:rFonts w:ascii="Times New Roman" w:eastAsia="SimSun" w:hAnsi="Times New Roman" w:cs="Times New Roman"/>
          <w:lang w:val="en-GB" w:eastAsia="zh-CN"/>
        </w:rPr>
        <w:t xml:space="preserve"> for same VoIP traffic, SPS PDSCH or Type-2 CG PUSCH still need</w:t>
      </w:r>
      <w:r w:rsidR="00771028">
        <w:rPr>
          <w:rFonts w:ascii="Times New Roman" w:eastAsia="SimSun" w:hAnsi="Times New Roman" w:cs="Times New Roman"/>
          <w:lang w:val="en-GB" w:eastAsia="zh-CN"/>
        </w:rPr>
        <w:t>s</w:t>
      </w:r>
      <w:r w:rsidRPr="00D952C6">
        <w:rPr>
          <w:rFonts w:ascii="Times New Roman" w:eastAsia="SimSun" w:hAnsi="Times New Roman" w:cs="Times New Roman"/>
          <w:lang w:val="en-GB" w:eastAsia="zh-CN"/>
        </w:rPr>
        <w:t xml:space="preserve"> to be reactivated which adds unnecessary signalling overhead and latency.</w:t>
      </w:r>
    </w:p>
    <w:p w14:paraId="3C739546" w14:textId="4B026A6D" w:rsidR="008C0D17" w:rsidRPr="00C77E22" w:rsidRDefault="008C0D17" w:rsidP="00C77E22">
      <w:pPr>
        <w:pStyle w:val="maintext"/>
        <w:numPr>
          <w:ilvl w:val="0"/>
          <w:numId w:val="47"/>
        </w:numPr>
        <w:spacing w:line="264" w:lineRule="auto"/>
        <w:ind w:left="0" w:firstLineChars="0" w:firstLine="0"/>
        <w:rPr>
          <w:b/>
          <w:u w:val="single"/>
          <w:lang w:val="en-US"/>
        </w:rPr>
      </w:pPr>
      <w:r w:rsidRPr="00C77E22">
        <w:rPr>
          <w:b/>
          <w:u w:val="single"/>
          <w:lang w:val="en-US"/>
        </w:rPr>
        <w:t xml:space="preserve">NR BWP </w:t>
      </w:r>
      <w:r w:rsidR="00771028" w:rsidRPr="00C77E22">
        <w:rPr>
          <w:b/>
          <w:u w:val="single"/>
          <w:lang w:val="en-US"/>
        </w:rPr>
        <w:t xml:space="preserve">switching </w:t>
      </w:r>
      <w:r w:rsidRPr="00C77E22">
        <w:rPr>
          <w:b/>
          <w:u w:val="single"/>
          <w:lang w:val="en-US"/>
        </w:rPr>
        <w:t>results in unnecessary signalling overhead and increased latency for activating RRC-configured transmissions/reception</w:t>
      </w:r>
      <w:r w:rsidR="00766F07" w:rsidRPr="00C77E22">
        <w:rPr>
          <w:b/>
          <w:u w:val="single"/>
          <w:lang w:val="en-US"/>
        </w:rPr>
        <w:t>s</w:t>
      </w:r>
      <w:r w:rsidRPr="00C77E22">
        <w:rPr>
          <w:b/>
          <w:u w:val="single"/>
          <w:lang w:val="en-US"/>
        </w:rPr>
        <w:t>.</w:t>
      </w:r>
    </w:p>
    <w:p w14:paraId="393263F7" w14:textId="77777777" w:rsidR="008C0D17" w:rsidRPr="00D952C6" w:rsidRDefault="008C0D17" w:rsidP="001E1876">
      <w:pPr>
        <w:wordWrap/>
        <w:spacing w:line="288" w:lineRule="auto"/>
        <w:rPr>
          <w:rFonts w:ascii="Times New Roman" w:eastAsia="SimSun" w:hAnsi="Times New Roman" w:cs="Times New Roman"/>
          <w:b/>
          <w:bCs/>
          <w:lang w:val="en-GB" w:eastAsia="zh-CN"/>
        </w:rPr>
      </w:pPr>
    </w:p>
    <w:p w14:paraId="5D31C3C9" w14:textId="36B9B496" w:rsidR="008C0D17" w:rsidRPr="00D952C6" w:rsidRDefault="001E1876" w:rsidP="009625C1">
      <w:pPr>
        <w:pStyle w:val="a5"/>
        <w:numPr>
          <w:ilvl w:val="0"/>
          <w:numId w:val="27"/>
        </w:numPr>
        <w:wordWrap/>
        <w:spacing w:line="288" w:lineRule="auto"/>
        <w:ind w:leftChars="0"/>
        <w:rPr>
          <w:rFonts w:ascii="Times New Roman" w:eastAsia="SimSun" w:hAnsi="Times New Roman" w:cs="Times New Roman"/>
          <w:lang w:val="en-GB" w:eastAsia="zh-CN"/>
        </w:rPr>
      </w:pPr>
      <w:r w:rsidRPr="00D952C6">
        <w:rPr>
          <w:rFonts w:ascii="Times New Roman" w:eastAsia="SimSun" w:hAnsi="Times New Roman" w:cs="Times New Roman"/>
          <w:lang w:val="en-GB" w:eastAsia="zh-CN"/>
        </w:rPr>
        <w:t xml:space="preserve">Lesson learn </w:t>
      </w:r>
      <w:r w:rsidR="008C0D17" w:rsidRPr="00D952C6">
        <w:rPr>
          <w:rFonts w:ascii="Times New Roman" w:eastAsia="SimSun" w:hAnsi="Times New Roman" w:cs="Times New Roman"/>
          <w:lang w:val="en-GB" w:eastAsia="zh-CN"/>
        </w:rPr>
        <w:t xml:space="preserve">4: HARQ-ACK dropping due to BWP </w:t>
      </w:r>
      <w:r w:rsidR="00771028">
        <w:rPr>
          <w:rFonts w:ascii="Times New Roman" w:eastAsia="SimSun" w:hAnsi="Times New Roman" w:cs="Times New Roman"/>
          <w:lang w:val="en-GB" w:eastAsia="zh-CN"/>
        </w:rPr>
        <w:t>switching</w:t>
      </w:r>
    </w:p>
    <w:p w14:paraId="5930D3AE" w14:textId="0FBDED39" w:rsidR="008C0D17" w:rsidRPr="00D952C6" w:rsidRDefault="008C0D17" w:rsidP="001E1876">
      <w:pPr>
        <w:wordWrap/>
        <w:spacing w:line="288" w:lineRule="auto"/>
        <w:rPr>
          <w:rFonts w:ascii="Times New Roman" w:eastAsia="SimSun" w:hAnsi="Times New Roman" w:cs="Times New Roman"/>
          <w:lang w:val="en-GB" w:eastAsia="zh-CN"/>
        </w:rPr>
      </w:pPr>
      <w:r w:rsidRPr="00D952C6">
        <w:rPr>
          <w:rFonts w:ascii="Times New Roman" w:eastAsia="SimSun" w:hAnsi="Times New Roman" w:cs="Times New Roman"/>
          <w:lang w:val="en-GB" w:eastAsia="zh-CN"/>
        </w:rPr>
        <w:t xml:space="preserve">In NR, HARQ-ACK associated with a PDCCH received before BWP </w:t>
      </w:r>
      <w:r w:rsidR="00771028">
        <w:rPr>
          <w:rFonts w:ascii="Times New Roman" w:eastAsia="SimSun" w:hAnsi="Times New Roman" w:cs="Times New Roman"/>
          <w:lang w:val="en-GB" w:eastAsia="zh-CN"/>
        </w:rPr>
        <w:t>switching</w:t>
      </w:r>
      <w:r w:rsidR="00771028" w:rsidRPr="00D952C6">
        <w:rPr>
          <w:rFonts w:ascii="Times New Roman" w:eastAsia="SimSun" w:hAnsi="Times New Roman" w:cs="Times New Roman"/>
          <w:lang w:val="en-GB" w:eastAsia="zh-CN"/>
        </w:rPr>
        <w:t xml:space="preserve"> </w:t>
      </w:r>
      <w:r w:rsidRPr="00D952C6">
        <w:rPr>
          <w:rFonts w:ascii="Times New Roman" w:eastAsia="SimSun" w:hAnsi="Times New Roman" w:cs="Times New Roman"/>
          <w:lang w:val="en-GB" w:eastAsia="zh-CN"/>
        </w:rPr>
        <w:t xml:space="preserve">is dropped, as a result, unnecessary PDSCH retransmissions would be scheduled. The dropping can be simply avoided at least for paired spectrum, when the DL BWP </w:t>
      </w:r>
      <w:r w:rsidR="00771028">
        <w:rPr>
          <w:rFonts w:ascii="Times New Roman" w:eastAsia="SimSun" w:hAnsi="Times New Roman" w:cs="Times New Roman"/>
          <w:lang w:val="en-GB" w:eastAsia="zh-CN"/>
        </w:rPr>
        <w:t>switching</w:t>
      </w:r>
      <w:r w:rsidR="00771028" w:rsidRPr="00D952C6">
        <w:rPr>
          <w:rFonts w:ascii="Times New Roman" w:eastAsia="SimSun" w:hAnsi="Times New Roman" w:cs="Times New Roman"/>
          <w:lang w:val="en-GB" w:eastAsia="zh-CN"/>
        </w:rPr>
        <w:t xml:space="preserve"> </w:t>
      </w:r>
      <w:r w:rsidRPr="00D952C6">
        <w:rPr>
          <w:rFonts w:ascii="Times New Roman" w:eastAsia="SimSun" w:hAnsi="Times New Roman" w:cs="Times New Roman"/>
          <w:lang w:val="en-GB" w:eastAsia="zh-CN"/>
        </w:rPr>
        <w:t>does not impact the UL BWP and there is no issue for the HARQ-ACK transmission.</w:t>
      </w:r>
    </w:p>
    <w:p w14:paraId="41359600" w14:textId="1D7FB5D5" w:rsidR="008C0D17" w:rsidRPr="00C77E22" w:rsidRDefault="008C0D17" w:rsidP="00C77E22">
      <w:pPr>
        <w:pStyle w:val="maintext"/>
        <w:numPr>
          <w:ilvl w:val="0"/>
          <w:numId w:val="47"/>
        </w:numPr>
        <w:spacing w:line="264" w:lineRule="auto"/>
        <w:ind w:left="0" w:firstLineChars="0" w:firstLine="0"/>
        <w:rPr>
          <w:b/>
          <w:u w:val="single"/>
          <w:lang w:val="en-US"/>
        </w:rPr>
      </w:pPr>
      <w:r w:rsidRPr="00C77E22">
        <w:rPr>
          <w:b/>
          <w:u w:val="single"/>
          <w:lang w:val="en-US"/>
        </w:rPr>
        <w:t xml:space="preserve">NR BWP </w:t>
      </w:r>
      <w:r w:rsidR="00771028" w:rsidRPr="00C77E22">
        <w:rPr>
          <w:b/>
          <w:u w:val="single"/>
          <w:lang w:val="en-US"/>
        </w:rPr>
        <w:t xml:space="preserve">switching </w:t>
      </w:r>
      <w:r w:rsidRPr="00C77E22">
        <w:rPr>
          <w:b/>
          <w:u w:val="single"/>
          <w:lang w:val="en-US"/>
        </w:rPr>
        <w:t>results in unnecessary HARQ-ACK dropping.</w:t>
      </w:r>
    </w:p>
    <w:p w14:paraId="3FC84508" w14:textId="3A642413" w:rsidR="008C0D17" w:rsidRPr="00D952C6" w:rsidRDefault="008C0D17" w:rsidP="001E1876">
      <w:pPr>
        <w:wordWrap/>
        <w:spacing w:line="288" w:lineRule="auto"/>
        <w:rPr>
          <w:rFonts w:ascii="Times New Roman" w:eastAsia="SimSun" w:hAnsi="Times New Roman" w:cs="Times New Roman"/>
          <w:lang w:val="en-GB" w:eastAsia="zh-CN"/>
        </w:rPr>
      </w:pPr>
      <w:r w:rsidRPr="00D952C6">
        <w:rPr>
          <w:rFonts w:ascii="Times New Roman" w:eastAsia="SimSun" w:hAnsi="Times New Roman" w:cs="Times New Roman"/>
          <w:lang w:val="en-GB" w:eastAsia="zh-CN"/>
        </w:rPr>
        <w:t xml:space="preserve">Given the above shortcomings of NR BWP operation, and given that the functionalities of BWP operation are likely to be provided by other means, 6GR should first study the necessity of supporting NR BWP operation. If BWP-based operation is identified to be beneficial and is to be supported for 6GR, the lessons learned from NR should be avoided. </w:t>
      </w:r>
    </w:p>
    <w:p w14:paraId="010D253E" w14:textId="47C05752" w:rsidR="008C0D17" w:rsidRPr="00C77E22" w:rsidRDefault="008C0D17" w:rsidP="00C77E22">
      <w:pPr>
        <w:pStyle w:val="maintext"/>
        <w:numPr>
          <w:ilvl w:val="0"/>
          <w:numId w:val="38"/>
        </w:numPr>
        <w:spacing w:before="120" w:line="264" w:lineRule="auto"/>
        <w:ind w:left="0" w:firstLineChars="0" w:firstLine="0"/>
        <w:rPr>
          <w:b/>
          <w:u w:val="single"/>
          <w:lang w:val="en-US"/>
        </w:rPr>
      </w:pPr>
      <w:r w:rsidRPr="00C77E22">
        <w:rPr>
          <w:b/>
          <w:u w:val="single"/>
          <w:lang w:val="en-US"/>
        </w:rPr>
        <w:t>Study the necessity of supporting BWP operation, in conjunction with other functionalities related to UE power savings, for 6GR.</w:t>
      </w:r>
    </w:p>
    <w:p w14:paraId="705A6D20" w14:textId="5EAA1EC1" w:rsidR="008C0D17" w:rsidRPr="00C77E22" w:rsidRDefault="008C0D17" w:rsidP="00C77E22">
      <w:pPr>
        <w:pStyle w:val="maintext"/>
        <w:numPr>
          <w:ilvl w:val="0"/>
          <w:numId w:val="38"/>
        </w:numPr>
        <w:spacing w:before="120" w:line="264" w:lineRule="auto"/>
        <w:ind w:left="0" w:firstLineChars="0" w:firstLine="0"/>
        <w:rPr>
          <w:b/>
          <w:u w:val="single"/>
          <w:lang w:val="en-US"/>
        </w:rPr>
      </w:pPr>
      <w:r w:rsidRPr="00C77E22">
        <w:rPr>
          <w:b/>
          <w:u w:val="single"/>
          <w:lang w:val="en-US"/>
        </w:rPr>
        <w:t>The design of 6GR BWP-based operation, if supported, should aim to avoid most/all shortcomings of BWP-based operation in NR</w:t>
      </w:r>
      <w:r w:rsidR="009D1B1F" w:rsidRPr="00C77E22">
        <w:rPr>
          <w:b/>
          <w:u w:val="single"/>
          <w:lang w:val="en-US"/>
        </w:rPr>
        <w:t>.</w:t>
      </w:r>
    </w:p>
    <w:bookmarkEnd w:id="10"/>
    <w:p w14:paraId="794533BE" w14:textId="77777777" w:rsidR="004813F7" w:rsidRPr="004813F7" w:rsidRDefault="004813F7" w:rsidP="001E1876"/>
    <w:p w14:paraId="255F539E" w14:textId="7E2BA326" w:rsidR="00834AE2" w:rsidRPr="00834AE2" w:rsidRDefault="00834AE2" w:rsidP="009625C1">
      <w:pPr>
        <w:pStyle w:val="2"/>
        <w:numPr>
          <w:ilvl w:val="2"/>
          <w:numId w:val="3"/>
        </w:numPr>
        <w:rPr>
          <w:rFonts w:eastAsia="맑은 고딕"/>
          <w:sz w:val="24"/>
          <w:szCs w:val="24"/>
          <w:lang w:val="en-US" w:eastAsia="ko-KR"/>
        </w:rPr>
      </w:pPr>
      <w:r w:rsidRPr="001E1876">
        <w:rPr>
          <w:rFonts w:eastAsia="맑은 고딕"/>
          <w:sz w:val="24"/>
          <w:szCs w:val="24"/>
          <w:lang w:val="en-US" w:eastAsia="ko-KR"/>
        </w:rPr>
        <w:t xml:space="preserve">CA </w:t>
      </w:r>
      <w:r>
        <w:rPr>
          <w:rFonts w:eastAsia="맑은 고딕"/>
          <w:sz w:val="24"/>
          <w:szCs w:val="24"/>
          <w:lang w:val="en-US" w:eastAsia="ko-KR"/>
        </w:rPr>
        <w:t>operation</w:t>
      </w:r>
    </w:p>
    <w:p w14:paraId="6F15336F" w14:textId="6AD80851" w:rsidR="00FB30E1" w:rsidRPr="00577913" w:rsidRDefault="00FB30E1" w:rsidP="181E0243">
      <w:pPr>
        <w:pStyle w:val="maintext"/>
        <w:spacing w:line="264" w:lineRule="auto"/>
        <w:ind w:firstLineChars="0" w:firstLine="0"/>
        <w:rPr>
          <w:lang w:val="en-US"/>
        </w:rPr>
      </w:pPr>
      <w:r w:rsidRPr="00CE7E24">
        <w:rPr>
          <w:lang w:val="en-US"/>
        </w:rPr>
        <w:t xml:space="preserve">Carrier aggregation in 6GR is a pivotal technology designed to optimize spectrum utilization and enhance network performance. By aggregating multiple fragmented spectrum bands, 6GR should efficiently use available frequencies, even those that are non-contiguous. </w:t>
      </w:r>
      <w:r w:rsidR="63840E68" w:rsidRPr="00CE7E24">
        <w:rPr>
          <w:lang w:val="en-US"/>
        </w:rPr>
        <w:t>Regarding how to improve</w:t>
      </w:r>
      <w:r w:rsidR="1FBB2A38" w:rsidRPr="00CE7E24">
        <w:rPr>
          <w:lang w:val="en-US"/>
        </w:rPr>
        <w:t xml:space="preserve"> the spectrum utilization and operations</w:t>
      </w:r>
      <w:r w:rsidR="51677ADF" w:rsidRPr="00CE7E24">
        <w:rPr>
          <w:lang w:val="en-US"/>
        </w:rPr>
        <w:t xml:space="preserve"> in 6GR</w:t>
      </w:r>
      <w:r w:rsidR="20451816" w:rsidRPr="00CE7E24">
        <w:rPr>
          <w:lang w:val="en-US"/>
        </w:rPr>
        <w:t xml:space="preserve">, </w:t>
      </w:r>
      <w:r w:rsidRPr="00CE7E24">
        <w:rPr>
          <w:lang w:val="en-US"/>
        </w:rPr>
        <w:t xml:space="preserve">there was a discussion </w:t>
      </w:r>
      <w:r w:rsidR="20451816" w:rsidRPr="00CE7E24">
        <w:rPr>
          <w:lang w:val="en-US"/>
        </w:rPr>
        <w:t xml:space="preserve">in RAN1#122 </w:t>
      </w:r>
      <w:r w:rsidRPr="00CE7E24">
        <w:rPr>
          <w:lang w:val="en-US"/>
        </w:rPr>
        <w:t>and the following agreement was made</w:t>
      </w:r>
      <w:r w:rsidR="000B116E" w:rsidRPr="00CE7E24">
        <w:rPr>
          <w:lang w:val="en-US"/>
        </w:rPr>
        <w:t xml:space="preserve">: </w:t>
      </w:r>
    </w:p>
    <w:tbl>
      <w:tblPr>
        <w:tblStyle w:val="a6"/>
        <w:tblW w:w="0" w:type="auto"/>
        <w:tblLook w:val="04A0" w:firstRow="1" w:lastRow="0" w:firstColumn="1" w:lastColumn="0" w:noHBand="0" w:noVBand="1"/>
      </w:tblPr>
      <w:tblGrid>
        <w:gridCol w:w="9628"/>
      </w:tblGrid>
      <w:tr w:rsidR="00CE7E24" w:rsidRPr="00CE7E24" w14:paraId="2DEAA0B8" w14:textId="77777777" w:rsidTr="4F897512">
        <w:tc>
          <w:tcPr>
            <w:tcW w:w="9628" w:type="dxa"/>
          </w:tcPr>
          <w:p w14:paraId="1B631FDD" w14:textId="77777777" w:rsidR="00FB30E1" w:rsidRPr="00CE7E24" w:rsidRDefault="00FB30E1" w:rsidP="181E0243">
            <w:pPr>
              <w:ind w:leftChars="180" w:left="360"/>
              <w:rPr>
                <w:rFonts w:ascii="Times New Roman" w:eastAsia="DengXian" w:hAnsi="Times New Roman" w:cs="Times New Roman"/>
                <w:highlight w:val="green"/>
                <w:lang w:eastAsia="zh-CN"/>
              </w:rPr>
            </w:pPr>
            <w:r w:rsidRPr="00CE7E24">
              <w:rPr>
                <w:rFonts w:ascii="Times New Roman" w:eastAsia="DengXian" w:hAnsi="Times New Roman" w:cs="Times New Roman"/>
                <w:highlight w:val="green"/>
                <w:lang w:eastAsia="zh-CN"/>
              </w:rPr>
              <w:t>Agreement</w:t>
            </w:r>
          </w:p>
          <w:p w14:paraId="44CA228C" w14:textId="77777777" w:rsidR="00FB30E1" w:rsidRPr="00CE7E24" w:rsidRDefault="00FB30E1" w:rsidP="009625C1">
            <w:pPr>
              <w:pStyle w:val="a5"/>
              <w:widowControl/>
              <w:numPr>
                <w:ilvl w:val="0"/>
                <w:numId w:val="17"/>
              </w:numPr>
              <w:wordWrap/>
              <w:autoSpaceDE/>
              <w:autoSpaceDN/>
              <w:spacing w:after="160" w:line="252" w:lineRule="auto"/>
              <w:ind w:leftChars="0" w:left="800"/>
              <w:contextualSpacing/>
              <w:rPr>
                <w:rFonts w:ascii="Times New Roman" w:hAnsi="Times New Roman" w:cs="Times New Roman"/>
              </w:rPr>
            </w:pPr>
            <w:r w:rsidRPr="00CE7E24">
              <w:rPr>
                <w:rFonts w:ascii="Times New Roman" w:hAnsi="Times New Roman" w:cs="Times New Roman"/>
              </w:rPr>
              <w:t>Study and identify the lessons learned from NR</w:t>
            </w:r>
            <w:r w:rsidRPr="00CE7E24">
              <w:rPr>
                <w:rFonts w:ascii="Times New Roman" w:eastAsia="DengXian" w:hAnsi="Times New Roman" w:cs="Times New Roman"/>
                <w:lang w:eastAsia="zh-CN"/>
              </w:rPr>
              <w:t xml:space="preserve"> </w:t>
            </w:r>
            <w:r w:rsidRPr="00CE7E24">
              <w:rPr>
                <w:rFonts w:ascii="Times New Roman" w:hAnsi="Times New Roman" w:cs="Times New Roman"/>
              </w:rPr>
              <w:t>spectrum utilization and aggregation framework</w:t>
            </w:r>
          </w:p>
          <w:p w14:paraId="199C36B8" w14:textId="77777777" w:rsidR="00FB30E1" w:rsidRPr="00CE7E24" w:rsidRDefault="00FB30E1" w:rsidP="009625C1">
            <w:pPr>
              <w:pStyle w:val="a5"/>
              <w:widowControl/>
              <w:numPr>
                <w:ilvl w:val="1"/>
                <w:numId w:val="17"/>
              </w:numPr>
              <w:wordWrap/>
              <w:autoSpaceDE/>
              <w:autoSpaceDN/>
              <w:spacing w:after="160" w:line="252" w:lineRule="auto"/>
              <w:ind w:leftChars="0" w:left="1240"/>
              <w:contextualSpacing/>
              <w:rPr>
                <w:rFonts w:ascii="Times New Roman" w:hAnsi="Times New Roman" w:cs="Times New Roman"/>
              </w:rPr>
            </w:pPr>
            <w:r w:rsidRPr="00CE7E24">
              <w:rPr>
                <w:rFonts w:ascii="Times New Roman" w:hAnsi="Times New Roman" w:cs="Times New Roman"/>
              </w:rPr>
              <w:t>DC is subject to RAN</w:t>
            </w:r>
            <w:r w:rsidRPr="00CE7E24">
              <w:rPr>
                <w:rFonts w:ascii="Times New Roman" w:eastAsia="DengXian" w:hAnsi="Times New Roman" w:cs="Times New Roman"/>
                <w:lang w:eastAsia="zh-CN"/>
              </w:rPr>
              <w:t>P</w:t>
            </w:r>
            <w:r w:rsidRPr="00CE7E24">
              <w:rPr>
                <w:rFonts w:ascii="Times New Roman" w:hAnsi="Times New Roman" w:cs="Times New Roman"/>
              </w:rPr>
              <w:t xml:space="preserve"> decision in June 2026</w:t>
            </w:r>
          </w:p>
          <w:p w14:paraId="18EBECDD" w14:textId="77777777" w:rsidR="00FB30E1" w:rsidRPr="00CE7E24" w:rsidRDefault="00FB30E1" w:rsidP="009625C1">
            <w:pPr>
              <w:pStyle w:val="a5"/>
              <w:widowControl/>
              <w:numPr>
                <w:ilvl w:val="1"/>
                <w:numId w:val="17"/>
              </w:numPr>
              <w:wordWrap/>
              <w:autoSpaceDE/>
              <w:autoSpaceDN/>
              <w:spacing w:after="160" w:line="252" w:lineRule="auto"/>
              <w:ind w:leftChars="0" w:left="1240"/>
              <w:contextualSpacing/>
              <w:rPr>
                <w:rFonts w:ascii="Times New Roman" w:hAnsi="Times New Roman" w:cs="Times New Roman"/>
              </w:rPr>
            </w:pPr>
            <w:r w:rsidRPr="00CE7E24">
              <w:rPr>
                <w:rFonts w:ascii="Times New Roman" w:hAnsi="Times New Roman" w:cs="Times New Roman"/>
              </w:rPr>
              <w:t>Note: MRSS aspects are separate discussion</w:t>
            </w:r>
          </w:p>
        </w:tc>
      </w:tr>
    </w:tbl>
    <w:p w14:paraId="1D2482CB" w14:textId="77777777" w:rsidR="00FB30E1" w:rsidRPr="00CE7E24" w:rsidRDefault="00FB30E1" w:rsidP="00FB30E1">
      <w:pPr>
        <w:pStyle w:val="maintext"/>
        <w:spacing w:line="264" w:lineRule="auto"/>
        <w:ind w:leftChars="180" w:left="360" w:firstLineChars="0" w:firstLine="0"/>
        <w:rPr>
          <w:lang w:val="en-US"/>
        </w:rPr>
      </w:pPr>
    </w:p>
    <w:p w14:paraId="1CBA7852" w14:textId="30A7D0A2" w:rsidR="00FB30E1" w:rsidRPr="00CE7E24" w:rsidRDefault="00FB30E1" w:rsidP="009625C1">
      <w:pPr>
        <w:pStyle w:val="maintext"/>
        <w:numPr>
          <w:ilvl w:val="0"/>
          <w:numId w:val="25"/>
        </w:numPr>
        <w:spacing w:line="264" w:lineRule="auto"/>
        <w:ind w:firstLineChars="0"/>
        <w:rPr>
          <w:lang w:val="en-US"/>
        </w:rPr>
      </w:pPr>
      <w:r w:rsidRPr="00CE7E24">
        <w:rPr>
          <w:lang w:val="en-US"/>
        </w:rPr>
        <w:t>PCell vs. SCell</w:t>
      </w:r>
    </w:p>
    <w:p w14:paraId="38A69BB6" w14:textId="03FA1272" w:rsidR="00FB30E1" w:rsidRPr="00CE7E24" w:rsidRDefault="00FB30E1" w:rsidP="181E0243">
      <w:pPr>
        <w:pStyle w:val="maintext"/>
        <w:spacing w:line="264" w:lineRule="auto"/>
        <w:ind w:firstLineChars="0" w:firstLine="0"/>
        <w:rPr>
          <w:lang w:val="en-US"/>
        </w:rPr>
      </w:pPr>
      <w:r w:rsidRPr="00CE7E24">
        <w:rPr>
          <w:lang w:val="en-US"/>
        </w:rPr>
        <w:lastRenderedPageBreak/>
        <w:t>The concepts of PCell and SCell ha</w:t>
      </w:r>
      <w:r w:rsidR="00245F1D" w:rsidRPr="00CE7E24">
        <w:rPr>
          <w:lang w:val="en-US"/>
        </w:rPr>
        <w:t>ve</w:t>
      </w:r>
      <w:r w:rsidRPr="00CE7E24">
        <w:rPr>
          <w:lang w:val="en-US"/>
        </w:rPr>
        <w:t xml:space="preserve"> been adopted for CA framework since LTE and are </w:t>
      </w:r>
      <w:r w:rsidR="00245F1D" w:rsidRPr="00CE7E24">
        <w:rPr>
          <w:lang w:val="en-US"/>
        </w:rPr>
        <w:t xml:space="preserve">also </w:t>
      </w:r>
      <w:r w:rsidRPr="00CE7E24">
        <w:rPr>
          <w:lang w:val="en-US"/>
        </w:rPr>
        <w:t>used in NR. Specifically, the term PCell is used for the cell supporting basic functionalities such as initial access, synchronization, RLM, RRM, etc., and the term SCell is used for a cell intended for capacity boosting. Note that those are just names for cells supporting certain functions and therefore the underlying consideration is on what cells can support those functions. According to the cell concept and a basic UE capability on UL transmission, PUCCH is configured only on the PCell and, possibly, on a designated SCell (</w:t>
      </w:r>
      <w:r w:rsidR="000B116E" w:rsidRPr="00CE7E24">
        <w:rPr>
          <w:lang w:val="en-US"/>
        </w:rPr>
        <w:t xml:space="preserve">PUCCH </w:t>
      </w:r>
      <w:r w:rsidRPr="00CE7E24">
        <w:rPr>
          <w:lang w:val="en-US"/>
        </w:rPr>
        <w:t>SCell) if a UE capability is reported. In addition, PRACH transmission can be on a</w:t>
      </w:r>
      <w:r w:rsidR="00245F1D" w:rsidRPr="00CE7E24">
        <w:rPr>
          <w:lang w:val="en-US"/>
        </w:rPr>
        <w:t>n</w:t>
      </w:r>
      <w:r w:rsidRPr="00CE7E24">
        <w:rPr>
          <w:lang w:val="en-US"/>
        </w:rPr>
        <w:t xml:space="preserve"> UL carrier of the PCell. </w:t>
      </w:r>
      <w:r w:rsidR="00245F1D" w:rsidRPr="00CE7E24">
        <w:rPr>
          <w:lang w:val="en-US"/>
        </w:rPr>
        <w:t>A</w:t>
      </w:r>
      <w:r w:rsidRPr="00CE7E24">
        <w:rPr>
          <w:lang w:val="en-US"/>
        </w:rPr>
        <w:t>llowing some functionalities only on specific cell like PCell may limit resource utilizations</w:t>
      </w:r>
      <w:r w:rsidR="5DF5512F" w:rsidRPr="00CE7E24">
        <w:rPr>
          <w:lang w:val="en-US"/>
        </w:rPr>
        <w:t xml:space="preserve"> and prevent </w:t>
      </w:r>
      <w:r w:rsidR="00245F1D" w:rsidRPr="00CE7E24">
        <w:rPr>
          <w:lang w:val="en-US"/>
        </w:rPr>
        <w:t xml:space="preserve">a </w:t>
      </w:r>
      <w:r w:rsidR="5DF5512F" w:rsidRPr="00CE7E24">
        <w:rPr>
          <w:lang w:val="en-US"/>
        </w:rPr>
        <w:t xml:space="preserve">NW </w:t>
      </w:r>
      <w:r w:rsidR="2DF9A22D" w:rsidRPr="00CE7E24">
        <w:rPr>
          <w:lang w:val="en-US"/>
        </w:rPr>
        <w:t>from</w:t>
      </w:r>
      <w:r w:rsidR="5DF5512F" w:rsidRPr="00CE7E24">
        <w:rPr>
          <w:lang w:val="en-US"/>
        </w:rPr>
        <w:t xml:space="preserve"> entering deep sleep</w:t>
      </w:r>
      <w:r w:rsidR="2F498B33" w:rsidRPr="00CE7E24">
        <w:rPr>
          <w:lang w:val="en-US"/>
        </w:rPr>
        <w:t xml:space="preserve"> as early as possible</w:t>
      </w:r>
      <w:r w:rsidR="00245F1D" w:rsidRPr="00CE7E24">
        <w:rPr>
          <w:lang w:val="en-US"/>
        </w:rPr>
        <w:t xml:space="preserve"> on a cell</w:t>
      </w:r>
      <w:r w:rsidRPr="00CE7E24">
        <w:rPr>
          <w:lang w:val="en-US"/>
        </w:rPr>
        <w:t xml:space="preserve">. To </w:t>
      </w:r>
      <w:r w:rsidR="00245F1D" w:rsidRPr="00CE7E24">
        <w:rPr>
          <w:lang w:val="en-US"/>
        </w:rPr>
        <w:t>efficiently</w:t>
      </w:r>
      <w:r w:rsidRPr="00CE7E24">
        <w:rPr>
          <w:lang w:val="en-US"/>
        </w:rPr>
        <w:t xml:space="preserve"> use spectrums, support diverse frequency bands (e.g., FR1, FR2, and </w:t>
      </w:r>
      <w:r w:rsidR="005C7D73" w:rsidRPr="00CE7E24">
        <w:rPr>
          <w:lang w:val="en-US"/>
        </w:rPr>
        <w:t>new FR</w:t>
      </w:r>
      <w:r w:rsidRPr="00CE7E24">
        <w:rPr>
          <w:lang w:val="en-US"/>
        </w:rPr>
        <w:t>), and provide energy saving gains for 6GR, a hard functional split among cells is not motivated and some of the basic functionalities of the PCell can be offloaded to SCells.</w:t>
      </w:r>
    </w:p>
    <w:p w14:paraId="6AB05840" w14:textId="0AB618BB" w:rsidR="00FB30E1" w:rsidRPr="00022CE1" w:rsidRDefault="00245F1D" w:rsidP="00C77E22">
      <w:pPr>
        <w:pStyle w:val="maintext"/>
        <w:numPr>
          <w:ilvl w:val="0"/>
          <w:numId w:val="47"/>
        </w:numPr>
        <w:spacing w:line="264" w:lineRule="auto"/>
        <w:ind w:left="0" w:firstLineChars="0" w:firstLine="0"/>
        <w:rPr>
          <w:b/>
          <w:u w:val="single"/>
          <w:lang w:val="en-US"/>
        </w:rPr>
      </w:pPr>
      <w:r w:rsidRPr="00022CE1">
        <w:rPr>
          <w:b/>
          <w:u w:val="single"/>
          <w:lang w:val="en-US"/>
        </w:rPr>
        <w:t>To improve load balancing and NES, it is beneficial to not limit cells/carriers where a UE can perform a procedure, e.g. for initial access or PUCCH transmission.</w:t>
      </w:r>
    </w:p>
    <w:p w14:paraId="0A3685DD" w14:textId="77777777" w:rsidR="00FB30E1" w:rsidRPr="00CE7E24" w:rsidRDefault="00FB30E1" w:rsidP="00FB30E1">
      <w:pPr>
        <w:pStyle w:val="maintext"/>
        <w:spacing w:line="264" w:lineRule="auto"/>
        <w:ind w:leftChars="180" w:left="360" w:firstLineChars="0" w:firstLine="0"/>
        <w:rPr>
          <w:lang w:val="en-US"/>
        </w:rPr>
      </w:pPr>
    </w:p>
    <w:p w14:paraId="68BA375D" w14:textId="6919864F" w:rsidR="00FB30E1" w:rsidRPr="00CE7E24" w:rsidRDefault="00FB30E1" w:rsidP="009625C1">
      <w:pPr>
        <w:pStyle w:val="maintext"/>
        <w:numPr>
          <w:ilvl w:val="0"/>
          <w:numId w:val="25"/>
        </w:numPr>
        <w:spacing w:line="264" w:lineRule="auto"/>
        <w:ind w:firstLineChars="0"/>
        <w:rPr>
          <w:lang w:val="en-US"/>
        </w:rPr>
      </w:pPr>
      <w:r w:rsidRPr="00CE7E24">
        <w:rPr>
          <w:lang w:val="en-US"/>
        </w:rPr>
        <w:t xml:space="preserve">Independent/later additions, e.g., SUL/SDL/LB-CA and UL-Tx switching, </w:t>
      </w:r>
    </w:p>
    <w:p w14:paraId="21A7E852" w14:textId="4E090AF1" w:rsidR="00C07551" w:rsidRPr="00CE7E24" w:rsidRDefault="00FB30E1" w:rsidP="181E0243">
      <w:pPr>
        <w:pStyle w:val="maintext"/>
        <w:spacing w:line="264" w:lineRule="auto"/>
        <w:ind w:firstLineChars="0" w:firstLine="0"/>
        <w:rPr>
          <w:lang w:val="en-US"/>
        </w:rPr>
      </w:pPr>
      <w:r w:rsidRPr="00CE7E24">
        <w:rPr>
          <w:lang w:val="en-US"/>
        </w:rPr>
        <w:t>NR has been seeking solutions for different cases per each release, under the existing NR CA framework, including SDL, low band CA</w:t>
      </w:r>
      <w:r w:rsidR="00473DC4" w:rsidRPr="00CE7E24">
        <w:rPr>
          <w:lang w:val="en-US"/>
        </w:rPr>
        <w:t xml:space="preserve"> switching</w:t>
      </w:r>
      <w:r w:rsidRPr="00CE7E24">
        <w:rPr>
          <w:lang w:val="en-US"/>
        </w:rPr>
        <w:t xml:space="preserve">, and UL Tx switching including UL switching between NUL and SUL. </w:t>
      </w:r>
      <w:r w:rsidR="2644F4DF" w:rsidRPr="00CE7E24">
        <w:rPr>
          <w:lang w:val="en-US"/>
        </w:rPr>
        <w:t>T</w:t>
      </w:r>
      <w:r w:rsidRPr="00CE7E24">
        <w:rPr>
          <w:lang w:val="en-US"/>
        </w:rPr>
        <w:t xml:space="preserve">he above cases have been specified to optimize some functionalities such as cell switching </w:t>
      </w:r>
      <w:r w:rsidR="005941D4" w:rsidRPr="00CE7E24">
        <w:rPr>
          <w:lang w:val="en-US"/>
        </w:rPr>
        <w:t>in</w:t>
      </w:r>
      <w:r w:rsidRPr="00CE7E24">
        <w:rPr>
          <w:lang w:val="en-US"/>
        </w:rPr>
        <w:t xml:space="preserve"> low bands or not allowing simultaneous UL transmissions. </w:t>
      </w:r>
      <w:r w:rsidR="544718DB" w:rsidRPr="00CE7E24">
        <w:rPr>
          <w:lang w:val="en-US"/>
        </w:rPr>
        <w:t>A</w:t>
      </w:r>
      <w:r w:rsidR="0A375E1D" w:rsidRPr="00CE7E24">
        <w:rPr>
          <w:lang w:val="en-US"/>
        </w:rPr>
        <w:t xml:space="preserve">s a result, the </w:t>
      </w:r>
      <w:r w:rsidR="5F7ABBBA" w:rsidRPr="00CE7E24">
        <w:rPr>
          <w:lang w:val="en-US"/>
        </w:rPr>
        <w:t xml:space="preserve">features </w:t>
      </w:r>
      <w:r w:rsidR="4B51C520" w:rsidRPr="00CE7E24">
        <w:rPr>
          <w:lang w:val="en-US"/>
        </w:rPr>
        <w:t>require</w:t>
      </w:r>
      <w:r w:rsidR="71BD2988" w:rsidRPr="00CE7E24">
        <w:rPr>
          <w:lang w:val="en-US"/>
        </w:rPr>
        <w:t xml:space="preserve"> different configurations</w:t>
      </w:r>
      <w:r w:rsidR="6EFED24A" w:rsidRPr="00CE7E24">
        <w:rPr>
          <w:lang w:val="en-US"/>
        </w:rPr>
        <w:t>,</w:t>
      </w:r>
      <w:r w:rsidR="0792620D" w:rsidRPr="00CE7E24">
        <w:rPr>
          <w:lang w:val="en-US"/>
        </w:rPr>
        <w:t xml:space="preserve"> operate differently </w:t>
      </w:r>
      <w:r w:rsidR="39083415" w:rsidRPr="00CE7E24">
        <w:rPr>
          <w:lang w:val="en-US"/>
        </w:rPr>
        <w:t xml:space="preserve">and demand </w:t>
      </w:r>
      <w:r w:rsidR="1632C28C" w:rsidRPr="00CE7E24">
        <w:rPr>
          <w:lang w:val="en-US"/>
        </w:rPr>
        <w:t>sepa</w:t>
      </w:r>
      <w:r w:rsidR="2B9BC81B" w:rsidRPr="00CE7E24">
        <w:rPr>
          <w:lang w:val="en-US"/>
        </w:rPr>
        <w:t>rate UE capabilities</w:t>
      </w:r>
      <w:r w:rsidR="005941D4" w:rsidRPr="00CE7E24">
        <w:rPr>
          <w:lang w:val="en-US"/>
        </w:rPr>
        <w:t>/implementations which resulted in unnecessary clutters under NR CA framework</w:t>
      </w:r>
      <w:r w:rsidR="70D05701" w:rsidRPr="00CE7E24">
        <w:rPr>
          <w:lang w:val="en-US"/>
        </w:rPr>
        <w:t>. For 6GR,</w:t>
      </w:r>
      <w:r w:rsidR="59FA77CC" w:rsidRPr="00CE7E24">
        <w:rPr>
          <w:lang w:val="en-US"/>
        </w:rPr>
        <w:t xml:space="preserve"> those schemes </w:t>
      </w:r>
      <w:r w:rsidR="585E749A" w:rsidRPr="00CE7E24">
        <w:rPr>
          <w:lang w:val="en-US"/>
        </w:rPr>
        <w:t>can be discussed together</w:t>
      </w:r>
      <w:r w:rsidR="5515CAD7" w:rsidRPr="00CE7E24">
        <w:rPr>
          <w:lang w:val="en-US"/>
        </w:rPr>
        <w:t xml:space="preserve"> </w:t>
      </w:r>
      <w:r w:rsidR="45E12872" w:rsidRPr="00CE7E24">
        <w:rPr>
          <w:lang w:val="en-US"/>
        </w:rPr>
        <w:t xml:space="preserve">from Day 1 and then </w:t>
      </w:r>
      <w:r w:rsidR="00E76084" w:rsidRPr="00CE7E24">
        <w:rPr>
          <w:lang w:val="en-US"/>
        </w:rPr>
        <w:t xml:space="preserve">can be </w:t>
      </w:r>
      <w:r w:rsidR="6AFAAA9B" w:rsidRPr="00CE7E24">
        <w:rPr>
          <w:lang w:val="en-US"/>
        </w:rPr>
        <w:t xml:space="preserve">consolidated under the </w:t>
      </w:r>
      <w:r w:rsidR="1D578DAF" w:rsidRPr="00CE7E24">
        <w:rPr>
          <w:lang w:val="en-US"/>
        </w:rPr>
        <w:t>general</w:t>
      </w:r>
      <w:r w:rsidR="2DC02499" w:rsidRPr="00CE7E24">
        <w:rPr>
          <w:lang w:val="en-US"/>
        </w:rPr>
        <w:t xml:space="preserve"> </w:t>
      </w:r>
      <w:r w:rsidR="6AFAAA9B" w:rsidRPr="00CE7E24">
        <w:rPr>
          <w:lang w:val="en-US"/>
        </w:rPr>
        <w:t>CA framework</w:t>
      </w:r>
      <w:r w:rsidR="49E55021" w:rsidRPr="00CE7E24">
        <w:rPr>
          <w:lang w:val="en-US"/>
        </w:rPr>
        <w:t>.</w:t>
      </w:r>
    </w:p>
    <w:p w14:paraId="22AB692C" w14:textId="1EF4D698" w:rsidR="00FB30E1" w:rsidRPr="00C77E22" w:rsidRDefault="00FB30E1" w:rsidP="00C77E22">
      <w:pPr>
        <w:pStyle w:val="maintext"/>
        <w:numPr>
          <w:ilvl w:val="0"/>
          <w:numId w:val="47"/>
        </w:numPr>
        <w:spacing w:line="264" w:lineRule="auto"/>
        <w:ind w:left="0" w:firstLineChars="0" w:firstLine="0"/>
        <w:rPr>
          <w:b/>
          <w:u w:val="single"/>
          <w:lang w:val="en-US"/>
        </w:rPr>
      </w:pPr>
      <w:r w:rsidRPr="00022CE1">
        <w:rPr>
          <w:b/>
          <w:u w:val="single"/>
          <w:lang w:val="en-US"/>
        </w:rPr>
        <w:t>In NR, independent/later additions, e.g., SUL/SDL/LB-CA and UL-Tx switching, have resulted in clutters</w:t>
      </w:r>
      <w:r w:rsidR="00496E13" w:rsidRPr="00022CE1">
        <w:rPr>
          <w:b/>
          <w:u w:val="single"/>
          <w:lang w:val="en-US"/>
        </w:rPr>
        <w:t>.</w:t>
      </w:r>
      <w:r w:rsidRPr="00C77E22">
        <w:rPr>
          <w:b/>
          <w:u w:val="single"/>
          <w:lang w:val="en-US"/>
        </w:rPr>
        <w:t xml:space="preserve"> </w:t>
      </w:r>
    </w:p>
    <w:p w14:paraId="2045F642" w14:textId="77777777" w:rsidR="00FB30E1" w:rsidRPr="00CE7E24" w:rsidRDefault="00FB30E1" w:rsidP="00FB30E1">
      <w:pPr>
        <w:pStyle w:val="maintext"/>
        <w:spacing w:line="264" w:lineRule="auto"/>
        <w:ind w:firstLineChars="0" w:firstLine="0"/>
        <w:rPr>
          <w:lang w:val="en-US"/>
        </w:rPr>
      </w:pPr>
    </w:p>
    <w:p w14:paraId="37050377" w14:textId="597DBC52" w:rsidR="00FB30E1" w:rsidRPr="00CE7E24" w:rsidRDefault="00FB30E1" w:rsidP="009625C1">
      <w:pPr>
        <w:pStyle w:val="maintext"/>
        <w:numPr>
          <w:ilvl w:val="0"/>
          <w:numId w:val="25"/>
        </w:numPr>
        <w:spacing w:line="264" w:lineRule="auto"/>
        <w:ind w:firstLineChars="0"/>
        <w:rPr>
          <w:lang w:val="en-US"/>
        </w:rPr>
      </w:pPr>
      <w:r w:rsidRPr="00CE7E24">
        <w:rPr>
          <w:lang w:val="en-US"/>
        </w:rPr>
        <w:t xml:space="preserve">Legacy DL-UL paring for FDD/TDD cells </w:t>
      </w:r>
    </w:p>
    <w:p w14:paraId="5662BCA1" w14:textId="0F82D781" w:rsidR="00FB30E1" w:rsidRPr="00CE7E24" w:rsidRDefault="00FB30E1" w:rsidP="181E0243">
      <w:pPr>
        <w:pStyle w:val="maintext"/>
        <w:spacing w:line="264" w:lineRule="auto"/>
        <w:ind w:firstLineChars="0" w:firstLine="0"/>
        <w:rPr>
          <w:lang w:val="en-US"/>
        </w:rPr>
      </w:pPr>
      <w:r w:rsidRPr="00CE7E24">
        <w:rPr>
          <w:lang w:val="en-US"/>
        </w:rPr>
        <w:t>NR support</w:t>
      </w:r>
      <w:r w:rsidR="00F254CB" w:rsidRPr="00CE7E24">
        <w:rPr>
          <w:lang w:val="en-US"/>
        </w:rPr>
        <w:t>s</w:t>
      </w:r>
      <w:r w:rsidRPr="00CE7E24">
        <w:rPr>
          <w:lang w:val="en-US"/>
        </w:rPr>
        <w:t xml:space="preserve"> a pairing of a DL carrier and a</w:t>
      </w:r>
      <w:r w:rsidR="00F254CB" w:rsidRPr="00CE7E24">
        <w:rPr>
          <w:lang w:val="en-US"/>
        </w:rPr>
        <w:t>n</w:t>
      </w:r>
      <w:r w:rsidRPr="00CE7E24">
        <w:rPr>
          <w:lang w:val="en-US"/>
        </w:rPr>
        <w:t xml:space="preserve"> UL carrier which belong to a same band for FDD/TDD cells and thus, if a DL carrier for a cell is selected by a UE, then a</w:t>
      </w:r>
      <w:r w:rsidR="00F254CB" w:rsidRPr="00CE7E24">
        <w:rPr>
          <w:lang w:val="en-US"/>
        </w:rPr>
        <w:t>n</w:t>
      </w:r>
      <w:r w:rsidRPr="00CE7E24">
        <w:rPr>
          <w:lang w:val="en-US"/>
        </w:rPr>
        <w:t xml:space="preserve"> UL carrier associated with the DL carrier is automatically determined. This approach may be difficult to optimize various KPIs because DL and UL carrier to optimize KPIs such as UL coverage and DL throughput may be </w:t>
      </w:r>
      <w:r w:rsidR="00B051E9" w:rsidRPr="00CE7E24">
        <w:rPr>
          <w:lang w:val="en-US"/>
        </w:rPr>
        <w:t>on the different bands</w:t>
      </w:r>
      <w:r w:rsidRPr="00CE7E24">
        <w:rPr>
          <w:lang w:val="en-US"/>
        </w:rPr>
        <w:t xml:space="preserve">. Note that NR has introduced an additional UL carrier (SUL) </w:t>
      </w:r>
      <w:r w:rsidR="00B051E9" w:rsidRPr="00CE7E24">
        <w:rPr>
          <w:lang w:val="en-US"/>
        </w:rPr>
        <w:t xml:space="preserve">on a separate band </w:t>
      </w:r>
      <w:r w:rsidRPr="00CE7E24">
        <w:rPr>
          <w:lang w:val="en-US"/>
        </w:rPr>
        <w:t xml:space="preserve">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upper band (e.g., upper-mid band) DL spectrum can be paired with the low-band UL spectrum which is similar to an SUL carrier in NR. However, this approach should be carefully studied with sNB and UE implementation of multi-band supports. Especially </w:t>
      </w:r>
      <w:r w:rsidR="00F254CB" w:rsidRPr="00CE7E24">
        <w:rPr>
          <w:lang w:val="en-US"/>
        </w:rPr>
        <w:t>at</w:t>
      </w:r>
      <w:r w:rsidRPr="00CE7E24">
        <w:rPr>
          <w:lang w:val="en-US"/>
        </w:rPr>
        <w:t xml:space="preserve"> UE side, it is not as simple to have flexible UL-DL pairing due to inter-modulation, filtering, RF front-end design, and more. </w:t>
      </w:r>
    </w:p>
    <w:p w14:paraId="24EB4282" w14:textId="0298B1EB" w:rsidR="00FB30E1" w:rsidRPr="00022CE1" w:rsidRDefault="00FB30E1" w:rsidP="00C77E22">
      <w:pPr>
        <w:pStyle w:val="maintext"/>
        <w:numPr>
          <w:ilvl w:val="0"/>
          <w:numId w:val="47"/>
        </w:numPr>
        <w:spacing w:line="264" w:lineRule="auto"/>
        <w:ind w:left="0" w:firstLineChars="0" w:firstLine="0"/>
        <w:rPr>
          <w:b/>
          <w:u w:val="single"/>
          <w:lang w:val="en-US"/>
        </w:rPr>
      </w:pPr>
      <w:r w:rsidRPr="00022CE1">
        <w:rPr>
          <w:b/>
          <w:u w:val="single"/>
          <w:lang w:val="en-US"/>
        </w:rPr>
        <w:t>In NR, legacy DL-UL pairing for FDD/TDD cells may not optimize KPIs for both DL and U</w:t>
      </w:r>
      <w:r w:rsidR="009D1B1F" w:rsidRPr="00022CE1">
        <w:rPr>
          <w:b/>
          <w:u w:val="single"/>
          <w:lang w:val="en-US"/>
        </w:rPr>
        <w:t>L.</w:t>
      </w:r>
    </w:p>
    <w:p w14:paraId="70633CC8" w14:textId="77777777" w:rsidR="00FB30E1" w:rsidRPr="00CE7E24" w:rsidRDefault="00FB30E1" w:rsidP="00FB30E1">
      <w:pPr>
        <w:pStyle w:val="maintext"/>
        <w:spacing w:line="264" w:lineRule="auto"/>
        <w:ind w:firstLineChars="0" w:firstLine="0"/>
        <w:rPr>
          <w:lang w:val="en-US"/>
        </w:rPr>
      </w:pPr>
    </w:p>
    <w:p w14:paraId="2A1FB068" w14:textId="5FDA5904" w:rsidR="00FB30E1" w:rsidRPr="00CE7E24" w:rsidRDefault="00FB30E1" w:rsidP="009625C1">
      <w:pPr>
        <w:pStyle w:val="maintext"/>
        <w:numPr>
          <w:ilvl w:val="0"/>
          <w:numId w:val="25"/>
        </w:numPr>
        <w:spacing w:line="264" w:lineRule="auto"/>
        <w:ind w:firstLineChars="0"/>
        <w:rPr>
          <w:lang w:val="en-US"/>
        </w:rPr>
      </w:pPr>
      <w:r w:rsidRPr="00CE7E24">
        <w:rPr>
          <w:lang w:val="en-US"/>
        </w:rPr>
        <w:t>Energy-efficient CA and low-latency cell activation</w:t>
      </w:r>
    </w:p>
    <w:p w14:paraId="1CBF410D" w14:textId="60C58368" w:rsidR="00FB30E1" w:rsidRPr="00CE7E24" w:rsidRDefault="00FB30E1" w:rsidP="181E0243">
      <w:pPr>
        <w:pStyle w:val="maintext"/>
        <w:spacing w:line="264" w:lineRule="auto"/>
        <w:ind w:firstLineChars="0" w:firstLine="0"/>
        <w:rPr>
          <w:lang w:val="en-US"/>
        </w:rPr>
      </w:pPr>
      <w:r w:rsidRPr="00CE7E24">
        <w:rPr>
          <w:lang w:val="en-US"/>
        </w:rPr>
        <w:t xml:space="preserve">NR has introduced various fast SCell activation mechanisms during several releases e.g., early measurement reporting for fast CA set-up and direct SCell activation in Rel-16, fast Scell activation by TRS in Rel-17, on-demand SSB in Rel-19 and fast SCell activation by SRS/A-CSI triggering in Rel-20. Although all mechanisms intended a same purpose for fast CA activation, different UE/NW implementations according to each release cannot be avoidable which is undesirable. Therefore, 6GR should consider one unified framework for the fast CA activation from the beginning which can simplify UE/NW implementation as well as specifications. In addition, 6GR should consider CA designs with increased NES by reducing the usage of always-on signals or channels on different carriers, and by allowing signals or channels to be offloaded or shared across different carriers. NR features such as enhancements for inter-band CA, cross-carrier operations, Rel-17 PCell scheduling from SCell and SSB-less operation can be examples for such direction. 6GR should study CA operations motivated by NES, for initial access (as discussed in Section </w:t>
      </w:r>
      <w:r w:rsidR="0046663E" w:rsidRPr="00CE7E24">
        <w:rPr>
          <w:lang w:val="en-US"/>
        </w:rPr>
        <w:t>2</w:t>
      </w:r>
      <w:r w:rsidRPr="00CE7E24">
        <w:rPr>
          <w:lang w:val="en-US"/>
        </w:rPr>
        <w:t>.3) as well as fast SCell activation.</w:t>
      </w:r>
    </w:p>
    <w:p w14:paraId="702F5D32" w14:textId="0541840D" w:rsidR="00FB30E1" w:rsidRPr="00022CE1" w:rsidRDefault="00FB30E1" w:rsidP="00C77E22">
      <w:pPr>
        <w:pStyle w:val="maintext"/>
        <w:numPr>
          <w:ilvl w:val="0"/>
          <w:numId w:val="47"/>
        </w:numPr>
        <w:spacing w:line="264" w:lineRule="auto"/>
        <w:ind w:left="0" w:firstLineChars="0" w:firstLine="0"/>
        <w:rPr>
          <w:b/>
          <w:u w:val="single"/>
          <w:lang w:val="en-US"/>
        </w:rPr>
      </w:pPr>
      <w:r w:rsidRPr="00022CE1">
        <w:rPr>
          <w:b/>
          <w:u w:val="single"/>
          <w:lang w:val="en-US"/>
        </w:rPr>
        <w:t>Energy-efficient CA and low-latency cell activation continue to be key considerations</w:t>
      </w:r>
      <w:r w:rsidR="006957C9" w:rsidRPr="00022CE1">
        <w:rPr>
          <w:b/>
          <w:u w:val="single"/>
          <w:lang w:val="en-US"/>
        </w:rPr>
        <w:t>.</w:t>
      </w:r>
    </w:p>
    <w:p w14:paraId="4CBBAA83" w14:textId="77777777" w:rsidR="00F274BF" w:rsidRPr="00CE7E24" w:rsidRDefault="00F274BF" w:rsidP="181E0243">
      <w:pPr>
        <w:pStyle w:val="maintext"/>
        <w:spacing w:line="264" w:lineRule="auto"/>
        <w:ind w:firstLineChars="0" w:firstLine="0"/>
        <w:rPr>
          <w:b/>
          <w:bCs/>
          <w:u w:val="single"/>
          <w:lang w:val="en-US"/>
        </w:rPr>
      </w:pPr>
    </w:p>
    <w:p w14:paraId="0A31933B" w14:textId="77777777" w:rsidR="00F274BF" w:rsidRPr="00022CE1" w:rsidRDefault="00F274BF" w:rsidP="00C77E22">
      <w:pPr>
        <w:pStyle w:val="maintext"/>
        <w:numPr>
          <w:ilvl w:val="0"/>
          <w:numId w:val="25"/>
        </w:numPr>
        <w:spacing w:line="264" w:lineRule="auto"/>
        <w:ind w:firstLineChars="0"/>
        <w:rPr>
          <w:lang w:val="en-US"/>
        </w:rPr>
      </w:pPr>
      <w:r w:rsidRPr="00CE7E24">
        <w:rPr>
          <w:lang w:val="en-US"/>
        </w:rPr>
        <w:t xml:space="preserve">Fragmented spectrum </w:t>
      </w:r>
    </w:p>
    <w:p w14:paraId="2AE9F79B" w14:textId="77777777" w:rsidR="00F274BF" w:rsidRPr="00CE7E24" w:rsidRDefault="00F274BF" w:rsidP="00F274BF">
      <w:pPr>
        <w:pStyle w:val="maintext"/>
        <w:spacing w:line="264" w:lineRule="auto"/>
        <w:ind w:firstLineChars="0" w:firstLine="0"/>
      </w:pPr>
      <w:r w:rsidRPr="00CE7E24">
        <w:t>Fragmented spectrums for low band have been widely deployed in NR</w:t>
      </w:r>
      <w:r w:rsidRPr="00CE7E24">
        <w:rPr>
          <w:lang w:val="en-US"/>
        </w:rPr>
        <w:t xml:space="preserve"> and a carrier in the fragmented spectrums typically has small bandwidth. To achieve high data rate, multiple low band carriers can be aggregated as SCells</w:t>
      </w:r>
      <w:r w:rsidRPr="00CE7E24">
        <w:t xml:space="preserve"> considering the existing CA framework</w:t>
      </w:r>
      <w:r w:rsidRPr="00CE7E24">
        <w:rPr>
          <w:lang w:val="en-US"/>
        </w:rPr>
        <w:t>. However, SCell configurations would require</w:t>
      </w:r>
      <w:r w:rsidRPr="00CE7E24">
        <w:t xml:space="preserve"> signalling overhead as well as increased latency. Further, operation per carrier also degrades the performance when multiple low band carriers are aggregated by NR CA. One example can be </w:t>
      </w:r>
      <w:r w:rsidRPr="00CE7E24" w:rsidDel="001F0AE9">
        <w:t>the self-</w:t>
      </w:r>
      <w:r w:rsidRPr="00CE7E24">
        <w:t>cell</w:t>
      </w:r>
      <w:r w:rsidRPr="00CE7E24" w:rsidDel="001F0AE9">
        <w:t xml:space="preserve"> retransmission</w:t>
      </w:r>
      <w:r w:rsidRPr="00CE7E24">
        <w:t xml:space="preserve">. If the traffic for a serving cell is heavy and a TB in a PUSCH on the serving cell is not correctly decoded by the network, the network may not be able to reschedule the TB retransmission fast, in the worst case, there might be no resource for the TB retransmission if the other traffic is with higher priority and </w:t>
      </w:r>
      <w:r w:rsidRPr="00CE7E24">
        <w:lastRenderedPageBreak/>
        <w:t>the UL-SCH would be dropped. Although it can be regarded as a general issue in NR CA, it may be more severe for fragmented spectrums with small bandwidth. Removing self-cell retransmission restriction can enable the TB to be retransmitted in another serving cell with available resource to achieve better performance. For high reliability traffic, e.g., URLLC, PDCP duplication is used to increase the reliability, however, the same TB received on different serving cells cannot be soft combined before decoding.</w:t>
      </w:r>
    </w:p>
    <w:p w14:paraId="6CCCBF7C" w14:textId="3A70B7F3" w:rsidR="00F274BF" w:rsidRPr="00022CE1" w:rsidRDefault="00F274BF" w:rsidP="00C77E22">
      <w:pPr>
        <w:pStyle w:val="maintext"/>
        <w:numPr>
          <w:ilvl w:val="0"/>
          <w:numId w:val="47"/>
        </w:numPr>
        <w:spacing w:line="264" w:lineRule="auto"/>
        <w:ind w:left="0" w:firstLineChars="0" w:firstLine="0"/>
        <w:rPr>
          <w:b/>
          <w:u w:val="single"/>
          <w:lang w:val="en-US"/>
        </w:rPr>
      </w:pPr>
      <w:r w:rsidRPr="00022CE1">
        <w:rPr>
          <w:b/>
          <w:u w:val="single"/>
          <w:lang w:val="en-US"/>
        </w:rPr>
        <w:t>Fragmented carriers were not efficiently utilized and latency is unnecessarily increased under NR CA framework.</w:t>
      </w:r>
    </w:p>
    <w:p w14:paraId="05DAF182" w14:textId="77777777" w:rsidR="00F274BF" w:rsidRPr="00CE7E24" w:rsidRDefault="00F274BF" w:rsidP="00F274BF">
      <w:pPr>
        <w:pStyle w:val="maintext"/>
        <w:spacing w:line="264" w:lineRule="auto"/>
        <w:ind w:firstLineChars="0" w:firstLine="0"/>
        <w:rPr>
          <w:lang w:val="en-US"/>
        </w:rPr>
      </w:pPr>
    </w:p>
    <w:p w14:paraId="6CF7E5D5" w14:textId="00EF69B6" w:rsidR="001B15D9" w:rsidRDefault="00F274BF" w:rsidP="00F274BF">
      <w:pPr>
        <w:pStyle w:val="maintext"/>
        <w:spacing w:line="264" w:lineRule="auto"/>
        <w:ind w:firstLineChars="0" w:firstLine="0"/>
        <w:rPr>
          <w:lang w:val="en-US"/>
        </w:rPr>
      </w:pPr>
      <w:r w:rsidRPr="00CE7E24">
        <w:t xml:space="preserve">To address the above issue, </w:t>
      </w:r>
      <w:r w:rsidRPr="00CE7E24">
        <w:rPr>
          <w:lang w:val="en-US"/>
        </w:rPr>
        <w:t>N-carrier Single Cell (N</w:t>
      </w:r>
      <w:r w:rsidR="00500D58">
        <w:rPr>
          <w:lang w:val="en-US"/>
        </w:rPr>
        <w:t>C</w:t>
      </w:r>
      <w:r w:rsidRPr="00CE7E24">
        <w:rPr>
          <w:lang w:val="en-US"/>
        </w:rPr>
        <w:t>SC) can be a candidate for 6GR carrier aggregation framework to improve spectrum utilization and reduce latency by aggregating fragmented spectrum resources into a single cell. Unlike conventional carrier aggregation in NR, N</w:t>
      </w:r>
      <w:r w:rsidR="00500D58">
        <w:rPr>
          <w:lang w:val="en-US"/>
        </w:rPr>
        <w:t>C</w:t>
      </w:r>
      <w:r w:rsidRPr="00CE7E24">
        <w:rPr>
          <w:lang w:val="en-US"/>
        </w:rPr>
        <w:t>SC enables simplified multi-carrier operation within a single cell, allowing seamless integration of diverse fragmented spectrum. This framework supports cross-carrier functionalities such as scheduling, retransmission, measurement and reporting, fast activation/deactivation, and reducing overhead and improving efficiency and latency. By aggregating multiple carriers into a unified cell structure, N</w:t>
      </w:r>
      <w:r w:rsidR="00500D58">
        <w:rPr>
          <w:lang w:val="en-US"/>
        </w:rPr>
        <w:t>C</w:t>
      </w:r>
      <w:r w:rsidRPr="00CE7E24">
        <w:rPr>
          <w:lang w:val="en-US"/>
        </w:rPr>
        <w:t>SC maximizes the value of fragmented spectrum, enhances coverage, and supports energy-efficient operations.</w:t>
      </w:r>
    </w:p>
    <w:p w14:paraId="2F14423E" w14:textId="395FF2F0" w:rsidR="001B15D9" w:rsidRPr="00022CE1" w:rsidRDefault="001B15D9" w:rsidP="001B15D9">
      <w:pPr>
        <w:pStyle w:val="maintext"/>
        <w:numPr>
          <w:ilvl w:val="0"/>
          <w:numId w:val="47"/>
        </w:numPr>
        <w:spacing w:line="264" w:lineRule="auto"/>
        <w:ind w:left="0" w:firstLineChars="0" w:firstLine="0"/>
        <w:rPr>
          <w:b/>
          <w:u w:val="single"/>
          <w:lang w:val="en-US"/>
        </w:rPr>
      </w:pPr>
      <w:r w:rsidRPr="00C77E22">
        <w:rPr>
          <w:b/>
          <w:bCs/>
          <w:u w:val="single"/>
        </w:rPr>
        <w:t>N-carrier Single Cell (N</w:t>
      </w:r>
      <w:r w:rsidR="004340CE">
        <w:rPr>
          <w:b/>
          <w:bCs/>
          <w:u w:val="single"/>
        </w:rPr>
        <w:t>C</w:t>
      </w:r>
      <w:r w:rsidRPr="00C77E22">
        <w:rPr>
          <w:b/>
          <w:bCs/>
          <w:u w:val="single"/>
        </w:rPr>
        <w:t>SC)</w:t>
      </w:r>
      <w:r>
        <w:rPr>
          <w:b/>
          <w:bCs/>
          <w:u w:val="single"/>
        </w:rPr>
        <w:t>, i.e., a serving cell configured with N-carrier (N</w:t>
      </w:r>
      <w:r w:rsidR="00500D58">
        <w:rPr>
          <w:b/>
          <w:bCs/>
          <w:u w:val="single"/>
        </w:rPr>
        <w:t xml:space="preserve"> </w:t>
      </w:r>
      <w:r>
        <w:rPr>
          <w:b/>
          <w:bCs/>
          <w:u w:val="single"/>
        </w:rPr>
        <w:t>&gt;</w:t>
      </w:r>
      <w:r w:rsidR="00500D58">
        <w:rPr>
          <w:b/>
          <w:bCs/>
          <w:u w:val="single"/>
        </w:rPr>
        <w:t xml:space="preserve"> </w:t>
      </w:r>
      <w:r>
        <w:rPr>
          <w:b/>
          <w:bCs/>
          <w:u w:val="single"/>
        </w:rPr>
        <w:t>1),</w:t>
      </w:r>
      <w:r w:rsidRPr="00C77E22">
        <w:rPr>
          <w:b/>
          <w:bCs/>
          <w:u w:val="single"/>
        </w:rPr>
        <w:t xml:space="preserve"> can be a candidate for 6GR </w:t>
      </w:r>
      <w:r>
        <w:rPr>
          <w:b/>
          <w:bCs/>
          <w:u w:val="single"/>
        </w:rPr>
        <w:t>CA</w:t>
      </w:r>
      <w:r w:rsidRPr="00C77E22">
        <w:rPr>
          <w:b/>
          <w:bCs/>
          <w:u w:val="single"/>
        </w:rPr>
        <w:t xml:space="preserve"> operation</w:t>
      </w:r>
      <w:r>
        <w:rPr>
          <w:b/>
          <w:bCs/>
          <w:u w:val="single"/>
        </w:rPr>
        <w:t>.</w:t>
      </w:r>
    </w:p>
    <w:p w14:paraId="0C5FB099" w14:textId="64174052" w:rsidR="00FB30E1" w:rsidRPr="006C6C39" w:rsidRDefault="00FB30E1" w:rsidP="00424542">
      <w:pPr>
        <w:pStyle w:val="maintext"/>
        <w:spacing w:line="264" w:lineRule="auto"/>
        <w:ind w:firstLineChars="0" w:firstLine="0"/>
        <w:rPr>
          <w:lang w:val="en-US"/>
        </w:rPr>
      </w:pPr>
    </w:p>
    <w:p w14:paraId="193D6AC9" w14:textId="1655C138" w:rsidR="00DD468D" w:rsidRPr="00022CE1" w:rsidRDefault="009B416A" w:rsidP="00C77E22">
      <w:pPr>
        <w:pStyle w:val="maintext"/>
        <w:numPr>
          <w:ilvl w:val="0"/>
          <w:numId w:val="38"/>
        </w:numPr>
        <w:spacing w:before="120" w:line="264" w:lineRule="auto"/>
        <w:ind w:left="0" w:firstLineChars="0" w:firstLine="0"/>
        <w:rPr>
          <w:b/>
          <w:u w:val="single"/>
          <w:lang w:val="en-US"/>
        </w:rPr>
      </w:pPr>
      <w:r w:rsidRPr="00022CE1">
        <w:rPr>
          <w:b/>
          <w:u w:val="single"/>
          <w:lang w:val="en-US"/>
        </w:rPr>
        <w:t>6GR should</w:t>
      </w:r>
      <w:r w:rsidR="00DD468D" w:rsidRPr="00022CE1">
        <w:rPr>
          <w:b/>
          <w:u w:val="single"/>
          <w:lang w:val="en-US"/>
        </w:rPr>
        <w:t xml:space="preserve"> </w:t>
      </w:r>
      <w:r w:rsidR="00784F16" w:rsidRPr="00022CE1">
        <w:rPr>
          <w:b/>
          <w:u w:val="single"/>
          <w:lang w:val="en-US"/>
        </w:rPr>
        <w:t>consider</w:t>
      </w:r>
      <w:r w:rsidR="00DD468D" w:rsidRPr="00022CE1">
        <w:rPr>
          <w:b/>
          <w:u w:val="single"/>
          <w:lang w:val="en-US"/>
        </w:rPr>
        <w:t xml:space="preserve"> the lessons learned from NR </w:t>
      </w:r>
      <w:r w:rsidR="008C0D17" w:rsidRPr="00022CE1">
        <w:rPr>
          <w:b/>
          <w:u w:val="single"/>
          <w:lang w:val="en-US"/>
        </w:rPr>
        <w:t xml:space="preserve">CA operation </w:t>
      </w:r>
      <w:r w:rsidR="00DD468D" w:rsidRPr="00022CE1">
        <w:rPr>
          <w:b/>
          <w:u w:val="single"/>
          <w:lang w:val="en-US"/>
        </w:rPr>
        <w:t>and</w:t>
      </w:r>
      <w:r w:rsidRPr="00022CE1">
        <w:rPr>
          <w:b/>
          <w:u w:val="single"/>
          <w:lang w:val="en-US"/>
        </w:rPr>
        <w:t xml:space="preserve"> s</w:t>
      </w:r>
      <w:r w:rsidR="003127A7" w:rsidRPr="00022CE1">
        <w:rPr>
          <w:b/>
          <w:u w:val="single"/>
          <w:lang w:val="en-US"/>
        </w:rPr>
        <w:t>tudy f</w:t>
      </w:r>
      <w:r w:rsidR="09858EF5" w:rsidRPr="00022CE1">
        <w:rPr>
          <w:b/>
          <w:u w:val="single"/>
          <w:lang w:val="en-US"/>
        </w:rPr>
        <w:t>lexible and efficien</w:t>
      </w:r>
      <w:r w:rsidR="00326CD8" w:rsidRPr="00022CE1">
        <w:rPr>
          <w:b/>
          <w:u w:val="single"/>
          <w:lang w:val="en-US"/>
        </w:rPr>
        <w:t>t</w:t>
      </w:r>
      <w:r w:rsidR="09858EF5" w:rsidRPr="00022CE1">
        <w:rPr>
          <w:b/>
          <w:u w:val="single"/>
          <w:lang w:val="en-US"/>
        </w:rPr>
        <w:t xml:space="preserve"> CA framework for easy and fast </w:t>
      </w:r>
      <w:r w:rsidR="00FF26B1" w:rsidRPr="00022CE1">
        <w:rPr>
          <w:b/>
          <w:u w:val="single"/>
          <w:lang w:val="en-US"/>
        </w:rPr>
        <w:t xml:space="preserve">carrier/cell </w:t>
      </w:r>
      <w:r w:rsidR="09858EF5" w:rsidRPr="00022CE1">
        <w:rPr>
          <w:b/>
          <w:u w:val="single"/>
          <w:lang w:val="en-US"/>
        </w:rPr>
        <w:t xml:space="preserve">on/off </w:t>
      </w:r>
      <w:r w:rsidRPr="00022CE1">
        <w:rPr>
          <w:b/>
          <w:u w:val="single"/>
          <w:lang w:val="en-US"/>
        </w:rPr>
        <w:t>and for increased network energy saving</w:t>
      </w:r>
      <w:r w:rsidR="001B15D9">
        <w:rPr>
          <w:b/>
          <w:u w:val="single"/>
          <w:lang w:val="en-US"/>
        </w:rPr>
        <w:t xml:space="preserve">, </w:t>
      </w:r>
      <w:r w:rsidR="00403FF0" w:rsidRPr="00022CE1">
        <w:rPr>
          <w:b/>
          <w:u w:val="single"/>
          <w:lang w:val="en-US"/>
        </w:rPr>
        <w:t>coverage</w:t>
      </w:r>
      <w:r w:rsidR="001B15D9">
        <w:rPr>
          <w:b/>
          <w:u w:val="single"/>
          <w:lang w:val="en-US"/>
        </w:rPr>
        <w:t xml:space="preserve"> and for improved spectrum utilization</w:t>
      </w:r>
      <w:r w:rsidR="09858EF5" w:rsidRPr="00022CE1">
        <w:rPr>
          <w:b/>
          <w:u w:val="single"/>
          <w:lang w:val="en-US"/>
        </w:rPr>
        <w:t>.</w:t>
      </w:r>
    </w:p>
    <w:p w14:paraId="04E785DE" w14:textId="66875A5F" w:rsidR="000C75BA" w:rsidRDefault="000C75BA" w:rsidP="003E14B3">
      <w:pPr>
        <w:pStyle w:val="maintext"/>
        <w:spacing w:line="264" w:lineRule="auto"/>
        <w:ind w:firstLineChars="0" w:firstLine="0"/>
        <w:rPr>
          <w:b/>
          <w:bCs/>
          <w:color w:val="FF0000"/>
          <w:u w:val="single"/>
        </w:rPr>
      </w:pPr>
    </w:p>
    <w:p w14:paraId="578BF856" w14:textId="3DF120DA" w:rsidR="00527742" w:rsidRPr="009B6A52" w:rsidRDefault="181E0243" w:rsidP="181E0243">
      <w:pPr>
        <w:pStyle w:val="2"/>
        <w:rPr>
          <w:rFonts w:eastAsia="맑은 고딕"/>
          <w:sz w:val="24"/>
          <w:szCs w:val="24"/>
          <w:lang w:val="en-US" w:eastAsia="ko-KR"/>
        </w:rPr>
      </w:pPr>
      <w:r w:rsidRPr="181E0243">
        <w:rPr>
          <w:rFonts w:eastAsia="맑은 고딕"/>
          <w:sz w:val="24"/>
          <w:szCs w:val="24"/>
          <w:lang w:val="en-US" w:eastAsia="ko-KR"/>
        </w:rPr>
        <w:t>TN and NTN integration</w:t>
      </w:r>
    </w:p>
    <w:p w14:paraId="50FF5C5F" w14:textId="6758FF92" w:rsidR="00EC7698" w:rsidRPr="00C77E22" w:rsidRDefault="006B0FA8" w:rsidP="00C77E22">
      <w:pPr>
        <w:pStyle w:val="maintext"/>
        <w:spacing w:line="264" w:lineRule="auto"/>
        <w:ind w:firstLineChars="0" w:firstLine="0"/>
        <w:rPr>
          <w:lang w:val="en-US"/>
        </w:rPr>
      </w:pPr>
      <w:r w:rsidRPr="0011603C">
        <w:rPr>
          <w:lang w:val="en-US"/>
        </w:rPr>
        <w:t xml:space="preserve">In RAN1#122-bis, the list of technical aspects was agreed for NTN. The remaining issue is how to consider “lesson learned” from NR/IoT NTN. </w:t>
      </w:r>
      <w:r w:rsidR="00EC7698" w:rsidRPr="0011603C">
        <w:rPr>
          <w:lang w:val="en-US"/>
        </w:rPr>
        <w:t>When studying the "lessons learned" from NR/IoT NTN, it is beneficial to distinguish between established specification facts and a list of unverified or controversial operational issues. Commercial deployment of NR/IoT NTN is still in its early stages. This results in a lack of commercially verified pain points from large-scale field operations. Furthermore, several listed "lessons"</w:t>
      </w:r>
      <w:r w:rsidR="006D5EAB" w:rsidRPr="0011603C">
        <w:rPr>
          <w:lang w:val="en-US"/>
        </w:rPr>
        <w:t xml:space="preserve"> s</w:t>
      </w:r>
      <w:r w:rsidR="00EC7698" w:rsidRPr="0011603C">
        <w:rPr>
          <w:lang w:val="en-US"/>
        </w:rPr>
        <w:t>uch as GNSS dependency, GEO support, and achievable data rates</w:t>
      </w:r>
      <w:r w:rsidR="0002625A" w:rsidRPr="0011603C">
        <w:rPr>
          <w:lang w:val="en-US"/>
        </w:rPr>
        <w:t xml:space="preserve"> </w:t>
      </w:r>
      <w:r w:rsidR="00EC7698" w:rsidRPr="0011603C">
        <w:rPr>
          <w:lang w:val="en-US"/>
        </w:rPr>
        <w:t>are not universally agreed-upon "pains" but were rather necessary design choices, deployment-specific, or the result of challenging physics. Therefore, the study should prioritize verifiable, specification-level complexities over a controversial list of unverified operational "pains."</w:t>
      </w:r>
    </w:p>
    <w:p w14:paraId="4C11CDA3" w14:textId="50642831" w:rsidR="006B0FA8" w:rsidRPr="00E208B7" w:rsidRDefault="00EC7698" w:rsidP="4F897512">
      <w:pPr>
        <w:pStyle w:val="maintext"/>
        <w:spacing w:line="264" w:lineRule="auto"/>
        <w:ind w:firstLineChars="0" w:firstLine="0"/>
      </w:pPr>
      <w:r w:rsidRPr="0011603C">
        <w:rPr>
          <w:lang w:val="en-US"/>
        </w:rPr>
        <w:t>To facilitate a harmonized design that supports NTN from Day 1, it is useful to study the principles of this harmonization. A core principle to study is that "TN should be prioritized". This implies that the study should evaluate how to limit NTN-specific functions (e.g., pre-compensation for delay/Doppler) to the minimum set required for basic NTN operation. For common TN/NTN functionalities, such as the extensive coverage enhancements noted for NTN, a key design principle to study is how to ensure the harmonized design does not introduce "designs that are unnecessary/suboptimal for TN". One of the clearest, verifiable lessons from NR-NTN's evolution is the incremental specification complexity introduced in a "NBC" fashion. This, combined with the complex, multi-release evolution of features for coverage enhancement provides a clear and tangible problem. Therefore, a key objective for the 6GR study must be to explore the simplification of these known, complex frameworks (e.g., initial access) for a more streamlined Day 1 design.</w:t>
      </w:r>
    </w:p>
    <w:p w14:paraId="1B225879" w14:textId="53F03A2B" w:rsidR="00687791" w:rsidRPr="00C77E22" w:rsidRDefault="006C6C39" w:rsidP="00C77E22">
      <w:pPr>
        <w:pStyle w:val="maintext"/>
        <w:numPr>
          <w:ilvl w:val="0"/>
          <w:numId w:val="38"/>
        </w:numPr>
        <w:spacing w:before="120" w:line="264" w:lineRule="auto"/>
        <w:ind w:left="0" w:firstLineChars="0" w:firstLine="0"/>
        <w:rPr>
          <w:b/>
          <w:u w:val="single"/>
          <w:lang w:val="en-US"/>
        </w:rPr>
      </w:pPr>
      <w:r w:rsidRPr="00C77E22">
        <w:rPr>
          <w:b/>
          <w:u w:val="single"/>
          <w:lang w:val="en-US"/>
        </w:rPr>
        <w:t>Based on</w:t>
      </w:r>
      <w:r w:rsidR="00687791" w:rsidRPr="00C77E22">
        <w:rPr>
          <w:b/>
          <w:u w:val="single"/>
          <w:lang w:val="en-US"/>
        </w:rPr>
        <w:t xml:space="preserve"> the "lessons learned" from NR/IoT NTN</w:t>
      </w:r>
      <w:r w:rsidRPr="00C77E22">
        <w:rPr>
          <w:b/>
          <w:u w:val="single"/>
          <w:lang w:val="en-US"/>
        </w:rPr>
        <w:t>, we propose</w:t>
      </w:r>
      <w:r w:rsidR="00687791" w:rsidRPr="00C77E22">
        <w:rPr>
          <w:b/>
          <w:u w:val="single"/>
          <w:lang w:val="en-US"/>
        </w:rPr>
        <w:t xml:space="preserve"> the principles for harmonization as follows:</w:t>
      </w:r>
    </w:p>
    <w:p w14:paraId="0FA8D514" w14:textId="4FCECA90" w:rsidR="00687791" w:rsidRPr="006C6C39" w:rsidRDefault="00687791" w:rsidP="006C6C39">
      <w:pPr>
        <w:pStyle w:val="maintext"/>
        <w:numPr>
          <w:ilvl w:val="0"/>
          <w:numId w:val="36"/>
        </w:numPr>
        <w:spacing w:line="264" w:lineRule="auto"/>
        <w:ind w:firstLineChars="0"/>
        <w:rPr>
          <w:b/>
          <w:bCs/>
          <w:u w:val="single"/>
        </w:rPr>
      </w:pPr>
      <w:r w:rsidRPr="006C6C39">
        <w:rPr>
          <w:b/>
          <w:bCs/>
          <w:u w:val="single"/>
        </w:rPr>
        <w:t>Prioritize the study of specification-level complexities (e.g., from the "NBC" introduction) and the simplification of existing features (e.g., initial access).</w:t>
      </w:r>
    </w:p>
    <w:p w14:paraId="5B031FCE" w14:textId="476FBD2F" w:rsidR="00687791" w:rsidRPr="006C6C39" w:rsidRDefault="00687791" w:rsidP="006C6C39">
      <w:pPr>
        <w:pStyle w:val="maintext"/>
        <w:numPr>
          <w:ilvl w:val="0"/>
          <w:numId w:val="36"/>
        </w:numPr>
        <w:spacing w:line="264" w:lineRule="auto"/>
        <w:ind w:firstLineChars="0"/>
        <w:rPr>
          <w:b/>
          <w:bCs/>
          <w:u w:val="single"/>
        </w:rPr>
      </w:pPr>
      <w:r w:rsidRPr="006C6C39">
        <w:rPr>
          <w:b/>
          <w:bCs/>
          <w:u w:val="single"/>
        </w:rPr>
        <w:t>Evaluate the motivation for studying new NTN-only use cases or operational scenarios that lack clear, field-verified pain points, as several items are not from real-field deployments.</w:t>
      </w:r>
    </w:p>
    <w:p w14:paraId="7476E088" w14:textId="30BF6FFD" w:rsidR="00B9099F" w:rsidRPr="006C6C39" w:rsidRDefault="00687791" w:rsidP="006C6C39">
      <w:pPr>
        <w:pStyle w:val="maintext"/>
        <w:numPr>
          <w:ilvl w:val="0"/>
          <w:numId w:val="36"/>
        </w:numPr>
        <w:spacing w:line="264" w:lineRule="auto"/>
        <w:ind w:firstLineChars="0"/>
        <w:rPr>
          <w:b/>
          <w:bCs/>
          <w:u w:val="single"/>
        </w:rPr>
      </w:pPr>
      <w:r w:rsidRPr="006C6C39">
        <w:rPr>
          <w:b/>
          <w:bCs/>
          <w:u w:val="single"/>
        </w:rPr>
        <w:t>Study and evaluate design principles for common TN/NTN functionalities to ensure "TN should be prioritized" and that designs are not "unnecessary/suboptimal for TN".</w:t>
      </w:r>
    </w:p>
    <w:p w14:paraId="63710D74" w14:textId="77777777" w:rsidR="00560D22" w:rsidRPr="006C6C39" w:rsidRDefault="00560D22" w:rsidP="00424542">
      <w:pPr>
        <w:pStyle w:val="maintext"/>
        <w:spacing w:line="264" w:lineRule="auto"/>
        <w:ind w:firstLineChars="0" w:firstLine="0"/>
        <w:rPr>
          <w:b/>
          <w:bCs/>
          <w:u w:val="single"/>
        </w:rPr>
      </w:pPr>
    </w:p>
    <w:p w14:paraId="2D340F4A" w14:textId="3EF3179A" w:rsidR="003E5271" w:rsidRPr="008C74D5" w:rsidRDefault="003E5271" w:rsidP="001E1876">
      <w:pPr>
        <w:pStyle w:val="1"/>
        <w:rPr>
          <w:sz w:val="28"/>
          <w:szCs w:val="28"/>
        </w:rPr>
      </w:pPr>
      <w:r>
        <w:rPr>
          <w:sz w:val="28"/>
          <w:szCs w:val="28"/>
        </w:rPr>
        <w:lastRenderedPageBreak/>
        <w:t xml:space="preserve">Following </w:t>
      </w:r>
      <w:r w:rsidR="00F81A58">
        <w:rPr>
          <w:sz w:val="28"/>
          <w:szCs w:val="28"/>
        </w:rPr>
        <w:t>Topics</w:t>
      </w:r>
      <w:r>
        <w:rPr>
          <w:sz w:val="28"/>
          <w:szCs w:val="28"/>
        </w:rPr>
        <w:t xml:space="preserve"> </w:t>
      </w:r>
      <w:r w:rsidRPr="008C74D5">
        <w:rPr>
          <w:sz w:val="28"/>
          <w:szCs w:val="28"/>
        </w:rPr>
        <w:t xml:space="preserve">for 6GR </w:t>
      </w:r>
      <w:r w:rsidR="00E93793" w:rsidRPr="00E93793">
        <w:rPr>
          <w:sz w:val="28"/>
          <w:szCs w:val="28"/>
        </w:rPr>
        <w:t>Design</w:t>
      </w:r>
    </w:p>
    <w:p w14:paraId="6AC9084A" w14:textId="6EFE4F45" w:rsidR="00B64C88" w:rsidRPr="00C77E22" w:rsidRDefault="181E0243">
      <w:pPr>
        <w:pStyle w:val="2"/>
        <w:rPr>
          <w:sz w:val="28"/>
          <w:szCs w:val="28"/>
        </w:rPr>
      </w:pPr>
      <w:r w:rsidRPr="0011603C">
        <w:rPr>
          <w:sz w:val="28"/>
          <w:szCs w:val="28"/>
        </w:rPr>
        <w:t>MIMO features</w:t>
      </w:r>
    </w:p>
    <w:p w14:paraId="3D4FE9E2" w14:textId="77777777" w:rsidR="00B64C88" w:rsidRPr="000C75BA" w:rsidRDefault="181E0243" w:rsidP="181E0243">
      <w:pPr>
        <w:pStyle w:val="maintext"/>
        <w:spacing w:line="264" w:lineRule="auto"/>
        <w:ind w:firstLineChars="0" w:firstLine="0"/>
        <w:rPr>
          <w:lang w:val="en-US"/>
        </w:rPr>
      </w:pPr>
      <w:r w:rsidRPr="181E0243">
        <w:rPr>
          <w:lang w:val="en-US"/>
        </w:rPr>
        <w:t xml:space="preserve">MIMO has become a key function of the base station radio unit. The spec support for massive MIMO has been introduced since LTE under the name of FD-MIMO and widely implemented in NR deployments as a key contributor to greatly increasing the system throughput. However, more antennas lead to more power consumption, more overhead, and increased complexity. </w:t>
      </w:r>
    </w:p>
    <w:p w14:paraId="3DCC4544" w14:textId="7089D3B7" w:rsidR="00B64C88" w:rsidRPr="000C75BA" w:rsidRDefault="181E0243" w:rsidP="181E0243">
      <w:pPr>
        <w:pStyle w:val="maintext"/>
        <w:spacing w:line="264" w:lineRule="auto"/>
        <w:ind w:firstLineChars="0" w:firstLine="0"/>
        <w:rPr>
          <w:lang w:val="en-US"/>
        </w:rPr>
      </w:pPr>
      <w:r w:rsidRPr="181E0243">
        <w:rPr>
          <w:lang w:val="en-US"/>
        </w:rPr>
        <w:t xml:space="preserve">In 6GR, MIMO design considering efficiency as well as performance is required. Termed the NeX-MIMO (Network energy-efficient eXtreme MIMO), 6GR is designed to enhance network energy efficiency and performance. It supports up to 256 antenna ports to enable competitive coverage for </w:t>
      </w:r>
      <w:r w:rsidR="005C7D73">
        <w:rPr>
          <w:lang w:val="en-US"/>
        </w:rPr>
        <w:t>new FR</w:t>
      </w:r>
      <w:r w:rsidR="000C002D">
        <w:rPr>
          <w:lang w:val="en-US"/>
        </w:rPr>
        <w:t>(s)</w:t>
      </w:r>
      <w:r w:rsidR="005C7D73" w:rsidRPr="181E0243">
        <w:rPr>
          <w:lang w:val="en-US"/>
        </w:rPr>
        <w:t xml:space="preserve"> </w:t>
      </w:r>
      <w:r w:rsidRPr="181E0243">
        <w:rPr>
          <w:lang w:val="en-US"/>
        </w:rPr>
        <w:t xml:space="preserve">and improved spectral efficiency, equipped with scalable and energy-efficient MIMO operations. Key features include dynamic spatial adaptation to minimize the number of active antenna ports to reduce power consumption while maintaining service quality for energy efficiency. </w:t>
      </w:r>
    </w:p>
    <w:p w14:paraId="608A0417" w14:textId="77777777" w:rsidR="00B64C88" w:rsidRPr="000C75BA" w:rsidRDefault="181E0243" w:rsidP="181E0243">
      <w:pPr>
        <w:pStyle w:val="maintext"/>
        <w:spacing w:line="264" w:lineRule="auto"/>
        <w:ind w:firstLineChars="0" w:firstLine="0"/>
        <w:rPr>
          <w:lang w:val="en-US"/>
        </w:rPr>
      </w:pPr>
      <w:r w:rsidRPr="181E0243">
        <w:rPr>
          <w:lang w:val="en-US"/>
        </w:rPr>
        <w:t xml:space="preserve">In relation to AI/ML, NeX-MIMO is designed to offer high energy efficiency and performance whether AI is utilized or not. Without AI, NeX-MIMO relies on traditional measurement and calculation methods for channel state information (CSI) feedback and beam management (such as a predefined fixed codebook, structured CSI reporting and beam indication/reporting techniques) as a basic mode or, in conjunction with AI, a fallback mechanism. </w:t>
      </w:r>
    </w:p>
    <w:p w14:paraId="29CBBDA6" w14:textId="77777777" w:rsidR="00B64C88" w:rsidRPr="000C75BA" w:rsidRDefault="181E0243" w:rsidP="181E0243">
      <w:pPr>
        <w:pStyle w:val="maintext"/>
        <w:spacing w:line="264" w:lineRule="auto"/>
        <w:ind w:firstLineChars="0" w:firstLine="0"/>
        <w:rPr>
          <w:lang w:val="en-US"/>
        </w:rPr>
      </w:pPr>
      <w:r w:rsidRPr="181E0243">
        <w:rPr>
          <w:lang w:val="en-US"/>
        </w:rPr>
        <w:t xml:space="preserve">When used in conjunction with AI, NeX-MIMO extends this basic mode by integrating machine learning (ML) to optimize CSI reconstruction, feedback compression, CSI-RS measurement, and beam management. In addition, AI enables sparse CSI-RS design, thereby reducing CSI-RS overhead while maintaining accuracy. </w:t>
      </w:r>
    </w:p>
    <w:p w14:paraId="0837543D" w14:textId="77777777" w:rsidR="00B64C88" w:rsidRPr="000C75BA" w:rsidRDefault="181E0243" w:rsidP="181E0243">
      <w:pPr>
        <w:pStyle w:val="maintext"/>
        <w:spacing w:line="264" w:lineRule="auto"/>
        <w:ind w:firstLineChars="0" w:firstLine="0"/>
        <w:rPr>
          <w:lang w:val="en-US"/>
        </w:rPr>
      </w:pPr>
      <w:r w:rsidRPr="181E0243">
        <w:rPr>
          <w:lang w:val="en-US"/>
        </w:rPr>
        <w:t>NeX-MIMO also introduces other solutions to ensure high performance with reduced complexity and energy consumption such as like SRS-less reciprocity, and optimized RS designs for both DL and UL channels.</w:t>
      </w:r>
    </w:p>
    <w:p w14:paraId="4DA74DD9" w14:textId="119C3683" w:rsidR="00B64C88" w:rsidRPr="00C77E22" w:rsidRDefault="181E0243" w:rsidP="00C77E22">
      <w:pPr>
        <w:pStyle w:val="maintext"/>
        <w:numPr>
          <w:ilvl w:val="0"/>
          <w:numId w:val="38"/>
        </w:numPr>
        <w:spacing w:before="120" w:line="264" w:lineRule="auto"/>
        <w:ind w:left="0" w:firstLineChars="0" w:firstLine="0"/>
        <w:rPr>
          <w:b/>
          <w:u w:val="single"/>
          <w:lang w:val="en-US"/>
        </w:rPr>
      </w:pPr>
      <w:r w:rsidRPr="00022CE1">
        <w:rPr>
          <w:b/>
          <w:u w:val="single"/>
          <w:lang w:val="en-US"/>
        </w:rPr>
        <w:t>Support up to 256 antenna ports and scalable design for 6GR MIMO including non-AI based and AI-based MIMO functions for simultaneously targeting performance improvement and network energy efficiency.</w:t>
      </w:r>
    </w:p>
    <w:p w14:paraId="266265AF" w14:textId="77777777" w:rsidR="00B64C88" w:rsidRPr="000C75BA" w:rsidRDefault="00B64C88" w:rsidP="00B64C88">
      <w:pPr>
        <w:pStyle w:val="maintext"/>
        <w:spacing w:line="22" w:lineRule="atLeast"/>
        <w:ind w:firstLineChars="0" w:firstLine="0"/>
      </w:pPr>
    </w:p>
    <w:p w14:paraId="27E3BAF9" w14:textId="77777777" w:rsidR="00B64C88" w:rsidRPr="000C75BA" w:rsidRDefault="181E0243" w:rsidP="181E0243">
      <w:pPr>
        <w:pStyle w:val="maintext"/>
        <w:spacing w:line="264" w:lineRule="auto"/>
        <w:ind w:firstLineChars="0" w:firstLine="0"/>
        <w:rPr>
          <w:lang w:val="en-US"/>
        </w:rPr>
      </w:pPr>
      <w:r w:rsidRPr="181E0243">
        <w:rPr>
          <w:lang w:val="en-US"/>
        </w:rPr>
        <w:t xml:space="preserve">In NR, codebook for DL CSI acquisition was enhanced in virtually every release. This was mainly due to the lack of the scalability from the previous codebooks. As new use cases and deployment scenarios emerged, the need for new codebooks arose (e.g., the Rel-18 Type-II CJT). In 6GR, a new highly-scalable future-proof codebook can be designed as follows: </w:t>
      </w:r>
    </w:p>
    <w:p w14:paraId="6688B879" w14:textId="77777777" w:rsidR="00B64C88" w:rsidRPr="000C75BA" w:rsidRDefault="181E0243" w:rsidP="009625C1">
      <w:pPr>
        <w:pStyle w:val="maintext"/>
        <w:numPr>
          <w:ilvl w:val="0"/>
          <w:numId w:val="14"/>
        </w:numPr>
        <w:spacing w:line="264" w:lineRule="auto"/>
        <w:ind w:firstLineChars="0"/>
        <w:rPr>
          <w:lang w:val="en-US"/>
        </w:rPr>
      </w:pPr>
      <w:r w:rsidRPr="181E0243">
        <w:rPr>
          <w:lang w:val="en-US"/>
        </w:rPr>
        <w:t>Basic non-AI design: one unified fixed basis codebook based on the NR Rel-16 eType-II codebook (including the Rel-18 CJT extension) with reduced number of parameter combinations, including one parameter combination with L=1 (for supporting lower resolution). This design is expected to be widely used on day-one since it is a familiar design from NR – yet much more streamlined based on the market need.</w:t>
      </w:r>
    </w:p>
    <w:p w14:paraId="2619E7E1" w14:textId="77777777" w:rsidR="00B64C88" w:rsidRPr="000C75BA" w:rsidRDefault="181E0243" w:rsidP="009625C1">
      <w:pPr>
        <w:pStyle w:val="maintext"/>
        <w:numPr>
          <w:ilvl w:val="0"/>
          <w:numId w:val="14"/>
        </w:numPr>
        <w:spacing w:line="264" w:lineRule="auto"/>
        <w:ind w:firstLineChars="0"/>
        <w:rPr>
          <w:lang w:val="en-US"/>
        </w:rPr>
      </w:pPr>
      <w:r w:rsidRPr="181E0243">
        <w:rPr>
          <w:lang w:val="en-US"/>
        </w:rPr>
        <w:t>AI-aided design: Using a same structure (such as common W2) as the non-AI design with fixed-basis, the AI-aided design leverages the network-side one-sided AI model by replacing the fixed basis set with an AI-trained basis set which can be downloaded by the UEs from the network. As the basis set can be downloaded from the network (via, e.g., RRC signaling), this allows the network to provide updated basis set upon any change in deployment scenarios (such as antenna array structure, single vs multiple TRPs). In addition to offering much more efficient CSI compression (therefore improved throughput and coverage), this lends itself to a future-proof codebook design as the NR pitfall of release-after-release codebook enhancement can be avoided. Since this design doesn’t rely on AI-capable UEs, this can also be supported from day-one.</w:t>
      </w:r>
    </w:p>
    <w:p w14:paraId="4AE1681F" w14:textId="77777777" w:rsidR="00B64C88" w:rsidRPr="000C75BA" w:rsidRDefault="00B64C88" w:rsidP="00B64C88">
      <w:pPr>
        <w:pStyle w:val="maintext"/>
        <w:spacing w:line="22" w:lineRule="atLeast"/>
        <w:ind w:firstLineChars="0" w:firstLine="0"/>
        <w:rPr>
          <w:b/>
          <w:lang w:val="en-US"/>
        </w:rPr>
      </w:pPr>
    </w:p>
    <w:p w14:paraId="572DB4ED" w14:textId="58F782CD" w:rsidR="00B64C88" w:rsidRPr="00022CE1" w:rsidRDefault="00B64C88" w:rsidP="00C77E22">
      <w:pPr>
        <w:pStyle w:val="maintext"/>
        <w:numPr>
          <w:ilvl w:val="0"/>
          <w:numId w:val="38"/>
        </w:numPr>
        <w:spacing w:before="120" w:line="264" w:lineRule="auto"/>
        <w:ind w:left="0" w:firstLineChars="0" w:firstLine="0"/>
        <w:rPr>
          <w:b/>
          <w:u w:val="single"/>
          <w:lang w:val="en-US"/>
        </w:rPr>
      </w:pPr>
      <w:r w:rsidRPr="00022CE1">
        <w:rPr>
          <w:b/>
          <w:u w:val="single"/>
          <w:lang w:val="en-US"/>
        </w:rPr>
        <w:t xml:space="preserve">For 6GR, </w:t>
      </w:r>
      <w:r w:rsidR="004133F8" w:rsidRPr="00022CE1">
        <w:rPr>
          <w:b/>
          <w:u w:val="single"/>
          <w:lang w:val="en-US"/>
        </w:rPr>
        <w:t>support</w:t>
      </w:r>
      <w:r w:rsidRPr="00022CE1">
        <w:rPr>
          <w:b/>
          <w:u w:val="single"/>
          <w:lang w:val="en-US"/>
        </w:rPr>
        <w:t xml:space="preserve"> a unified DL codebook framework considering a future-proof design for new use cases and scenarios as follows: </w:t>
      </w:r>
    </w:p>
    <w:p w14:paraId="0F82C324" w14:textId="77777777" w:rsidR="00B64C88" w:rsidRPr="004133F8" w:rsidRDefault="181E0243" w:rsidP="009625C1">
      <w:pPr>
        <w:pStyle w:val="maintext"/>
        <w:numPr>
          <w:ilvl w:val="0"/>
          <w:numId w:val="12"/>
        </w:numPr>
        <w:spacing w:line="22" w:lineRule="atLeast"/>
        <w:ind w:firstLineChars="0"/>
        <w:rPr>
          <w:b/>
          <w:bCs/>
          <w:u w:val="single"/>
          <w:lang w:val="en-US"/>
        </w:rPr>
      </w:pPr>
      <w:r w:rsidRPr="181E0243">
        <w:rPr>
          <w:b/>
          <w:bCs/>
          <w:u w:val="single"/>
          <w:lang w:val="en-US"/>
        </w:rPr>
        <w:t>Basic codebook: The single fixed-basis codebook is designed only based on the NR Rel-16 eType-II codebook with reduced number of parameter combinations, including one parameter combination with L=1 (lower resolution)</w:t>
      </w:r>
    </w:p>
    <w:p w14:paraId="2684E3CB" w14:textId="77777777" w:rsidR="00B64C88" w:rsidRPr="004133F8" w:rsidRDefault="181E0243" w:rsidP="009625C1">
      <w:pPr>
        <w:pStyle w:val="maintext"/>
        <w:numPr>
          <w:ilvl w:val="0"/>
          <w:numId w:val="12"/>
        </w:numPr>
        <w:spacing w:line="22" w:lineRule="atLeast"/>
        <w:ind w:firstLineChars="0"/>
        <w:rPr>
          <w:b/>
          <w:bCs/>
          <w:u w:val="single"/>
          <w:lang w:val="en-US"/>
        </w:rPr>
      </w:pPr>
      <w:r w:rsidRPr="181E0243">
        <w:rPr>
          <w:b/>
          <w:bCs/>
          <w:u w:val="single"/>
          <w:lang w:val="en-US"/>
        </w:rPr>
        <w:t xml:space="preserve">AI-based extension: The AI-trained downloadable basis replaces the fixed basis and leverages network-side one-sided model, while sharing a same structure (e.g., W2) with the basic codebook </w:t>
      </w:r>
    </w:p>
    <w:p w14:paraId="5323A090" w14:textId="297D7281" w:rsidR="00B64C88" w:rsidRPr="004133F8" w:rsidRDefault="00B64C88" w:rsidP="181E0243">
      <w:pPr>
        <w:pStyle w:val="maintext"/>
        <w:spacing w:line="22" w:lineRule="atLeast"/>
        <w:ind w:firstLineChars="0" w:firstLine="0"/>
        <w:rPr>
          <w:b/>
          <w:bCs/>
          <w:u w:val="single"/>
          <w:lang w:val="en-US"/>
        </w:rPr>
      </w:pPr>
      <w:r w:rsidRPr="001E1876">
        <w:rPr>
          <w:b/>
          <w:bCs/>
          <w:u w:val="single"/>
          <w:lang w:val="en-US"/>
        </w:rPr>
        <w:t xml:space="preserve">Both basic and its AI-based extension </w:t>
      </w:r>
      <w:r w:rsidR="004133F8" w:rsidRPr="181E0243">
        <w:rPr>
          <w:b/>
          <w:bCs/>
          <w:u w:val="single"/>
          <w:lang w:val="en-US"/>
        </w:rPr>
        <w:t>are</w:t>
      </w:r>
      <w:r w:rsidRPr="001E1876">
        <w:rPr>
          <w:b/>
          <w:bCs/>
          <w:u w:val="single"/>
          <w:lang w:val="en-US"/>
        </w:rPr>
        <w:t xml:space="preserve"> supported since the day-1 of 6GR. </w:t>
      </w:r>
    </w:p>
    <w:p w14:paraId="18D38889" w14:textId="77777777" w:rsidR="00B64C88" w:rsidRPr="000C75BA" w:rsidRDefault="00B64C88" w:rsidP="00B64C88">
      <w:pPr>
        <w:pStyle w:val="maintext"/>
        <w:spacing w:line="22" w:lineRule="atLeast"/>
        <w:ind w:firstLineChars="0" w:firstLine="0"/>
        <w:rPr>
          <w:b/>
          <w:lang w:val="en-US"/>
        </w:rPr>
      </w:pPr>
    </w:p>
    <w:p w14:paraId="0629A98B" w14:textId="77777777" w:rsidR="00B64C88" w:rsidRPr="000C75BA" w:rsidRDefault="00B64C88" w:rsidP="00B64C88">
      <w:pPr>
        <w:pStyle w:val="maintext"/>
        <w:spacing w:line="22" w:lineRule="atLeast"/>
        <w:ind w:firstLineChars="0" w:firstLine="0"/>
        <w:jc w:val="center"/>
        <w:rPr>
          <w:lang w:val="en-US"/>
        </w:rPr>
      </w:pPr>
      <w:r w:rsidRPr="00BF3B84">
        <w:rPr>
          <w:noProof/>
          <w:lang w:val="en-US"/>
        </w:rPr>
        <w:lastRenderedPageBreak/>
        <w:drawing>
          <wp:inline distT="0" distB="0" distL="0" distR="0" wp14:anchorId="7FD8C3E7" wp14:editId="4A799FB2">
            <wp:extent cx="4365203" cy="215289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02785" cy="2171426"/>
                    </a:xfrm>
                    <a:prstGeom prst="rect">
                      <a:avLst/>
                    </a:prstGeom>
                    <a:noFill/>
                  </pic:spPr>
                </pic:pic>
              </a:graphicData>
            </a:graphic>
          </wp:inline>
        </w:drawing>
      </w:r>
    </w:p>
    <w:p w14:paraId="0759EEB3" w14:textId="77777777" w:rsidR="00B64C88" w:rsidRPr="000C75BA" w:rsidRDefault="181E0243" w:rsidP="181E0243">
      <w:pPr>
        <w:pStyle w:val="maintext"/>
        <w:spacing w:line="22" w:lineRule="atLeast"/>
        <w:ind w:firstLineChars="0" w:firstLine="0"/>
        <w:jc w:val="center"/>
        <w:rPr>
          <w:lang w:val="en-US"/>
        </w:rPr>
      </w:pPr>
      <w:r w:rsidRPr="181E0243">
        <w:rPr>
          <w:lang w:val="en-US"/>
        </w:rPr>
        <w:t>Figure 8 Unified DL codebook framework</w:t>
      </w:r>
    </w:p>
    <w:p w14:paraId="2026FB28" w14:textId="77777777" w:rsidR="00B64C88" w:rsidRPr="000C75BA" w:rsidRDefault="00B64C88" w:rsidP="00B64C88">
      <w:pPr>
        <w:pStyle w:val="maintext"/>
        <w:spacing w:line="22" w:lineRule="atLeast"/>
        <w:ind w:firstLineChars="0" w:firstLine="0"/>
        <w:jc w:val="center"/>
        <w:rPr>
          <w:lang w:val="en-US"/>
        </w:rPr>
      </w:pPr>
    </w:p>
    <w:p w14:paraId="127DF4DE" w14:textId="77777777" w:rsidR="00B64C88" w:rsidRPr="000C75BA" w:rsidRDefault="181E0243" w:rsidP="181E0243">
      <w:pPr>
        <w:pStyle w:val="maintext"/>
        <w:spacing w:line="264" w:lineRule="auto"/>
        <w:ind w:firstLineChars="0" w:firstLine="0"/>
        <w:rPr>
          <w:lang w:val="en-US"/>
        </w:rPr>
      </w:pPr>
      <w:r w:rsidRPr="181E0243">
        <w:rPr>
          <w:lang w:val="en-US"/>
        </w:rPr>
        <w:t xml:space="preserve">In NR, SRS is used for UL transmission. However, when SRS coverage is poor (due to transmit power, interference, and hardware impairments) and SRS resource is limited, the performance of SRS-based UL precoding and link adaptation will be severely degraded. </w:t>
      </w:r>
    </w:p>
    <w:p w14:paraId="3AD633FF" w14:textId="4C9E95AB" w:rsidR="00BC0037" w:rsidRDefault="00B64C88" w:rsidP="181E0243">
      <w:pPr>
        <w:pStyle w:val="maintext"/>
        <w:spacing w:line="264" w:lineRule="auto"/>
        <w:ind w:firstLineChars="0" w:firstLine="0"/>
        <w:rPr>
          <w:lang w:val="en-US"/>
        </w:rPr>
      </w:pPr>
      <w:r w:rsidRPr="000C75BA">
        <w:rPr>
          <w:lang w:val="en-US"/>
        </w:rPr>
        <w:t xml:space="preserve">When UE-side reciprocity is available (such as that for TDD), the UE can measure the UL channel via NZP CSI-RS and report it to the network. Along with UL interference measurement from some muted UL signals or PUSCH-DMRS, the reported UL channel can be used to facilitate UL precoding and link adaptation. The scheme is illustrated in </w:t>
      </w:r>
      <w:r w:rsidR="4E304BA9">
        <w:t xml:space="preserve">Fig. </w:t>
      </w:r>
      <w:r w:rsidR="00607DA7">
        <w:t>9</w:t>
      </w:r>
      <w:r w:rsidR="4E304BA9" w:rsidRPr="001E1876">
        <w:rPr>
          <w:lang w:val="en-US"/>
        </w:rPr>
        <w:t xml:space="preserve">. When DL-UL reciprocity is feasible on the UE side, the UE can be configured with an UL channel report based on UL channel measurement via NZP CSI-RS. UL interference is measured via a muted UL signal (or via PUSCH-DMRS). The NW determines UL MCS based on UL SINR (calculated based on UL channel report and interference measurement) and TPMI based on the UL channel report. </w:t>
      </w:r>
    </w:p>
    <w:p w14:paraId="05279922" w14:textId="63A60909" w:rsidR="00B64C88" w:rsidRPr="000C75BA" w:rsidRDefault="00B64C88" w:rsidP="181E0243">
      <w:pPr>
        <w:pStyle w:val="maintext"/>
        <w:spacing w:line="264" w:lineRule="auto"/>
        <w:ind w:firstLineChars="0" w:firstLine="0"/>
        <w:rPr>
          <w:lang w:val="en-US"/>
        </w:rPr>
      </w:pPr>
    </w:p>
    <w:p w14:paraId="5B2A4E78" w14:textId="61B95B3A" w:rsidR="00B64C88" w:rsidRPr="00022CE1" w:rsidRDefault="181E0243" w:rsidP="00C77E22">
      <w:pPr>
        <w:pStyle w:val="maintext"/>
        <w:numPr>
          <w:ilvl w:val="0"/>
          <w:numId w:val="38"/>
        </w:numPr>
        <w:spacing w:before="120" w:line="264" w:lineRule="auto"/>
        <w:ind w:left="0" w:firstLineChars="0" w:firstLine="0"/>
        <w:rPr>
          <w:b/>
          <w:u w:val="single"/>
          <w:lang w:val="en-US"/>
        </w:rPr>
      </w:pPr>
      <w:r w:rsidRPr="00022CE1">
        <w:rPr>
          <w:b/>
          <w:u w:val="single"/>
          <w:lang w:val="en-US"/>
        </w:rPr>
        <w:t>For UEs supporting UE-side DL/UL reciprocity in TDD system, study the SRS-less UL transmission where UL precoding and link adaptation are facilitated by CSI-RS measurement and UE feedback.</w:t>
      </w:r>
    </w:p>
    <w:p w14:paraId="01113660" w14:textId="77777777" w:rsidR="00B64C88" w:rsidRPr="000C75BA" w:rsidRDefault="00B64C88" w:rsidP="00B64C88">
      <w:pPr>
        <w:pStyle w:val="maintext"/>
        <w:spacing w:line="22" w:lineRule="atLeast"/>
        <w:ind w:firstLineChars="0" w:firstLine="0"/>
        <w:rPr>
          <w:b/>
          <w:lang w:val="en-US"/>
        </w:rPr>
      </w:pPr>
    </w:p>
    <w:p w14:paraId="0C5FC01E" w14:textId="77777777" w:rsidR="00B64C88" w:rsidRPr="000F5844" w:rsidRDefault="00B64C88" w:rsidP="001E1876">
      <w:pPr>
        <w:pStyle w:val="maintext"/>
        <w:keepNext/>
        <w:spacing w:line="22" w:lineRule="atLeast"/>
        <w:ind w:firstLineChars="0" w:firstLine="0"/>
        <w:jc w:val="center"/>
        <w:rPr>
          <w:sz w:val="18"/>
          <w:szCs w:val="18"/>
        </w:rPr>
      </w:pPr>
      <w:r w:rsidRPr="00BF3B84">
        <w:rPr>
          <w:noProof/>
          <w:sz w:val="18"/>
          <w:lang w:val="en-US"/>
        </w:rPr>
        <w:drawing>
          <wp:inline distT="0" distB="0" distL="0" distR="0" wp14:anchorId="7289DCF9" wp14:editId="16FB8713">
            <wp:extent cx="3120958" cy="2272380"/>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59621" cy="2300531"/>
                    </a:xfrm>
                    <a:prstGeom prst="rect">
                      <a:avLst/>
                    </a:prstGeom>
                    <a:noFill/>
                  </pic:spPr>
                </pic:pic>
              </a:graphicData>
            </a:graphic>
          </wp:inline>
        </w:drawing>
      </w:r>
    </w:p>
    <w:p w14:paraId="5059FE10" w14:textId="69467E4F" w:rsidR="00B64C88" w:rsidRDefault="181E0243" w:rsidP="181E0243">
      <w:pPr>
        <w:pStyle w:val="maintext"/>
        <w:spacing w:line="22" w:lineRule="atLeast"/>
        <w:ind w:firstLineChars="0" w:firstLine="0"/>
        <w:jc w:val="center"/>
        <w:rPr>
          <w:lang w:val="en-US"/>
        </w:rPr>
      </w:pPr>
      <w:r w:rsidRPr="181E0243">
        <w:rPr>
          <w:lang w:val="en-US"/>
        </w:rPr>
        <w:t>Figure 9 SRS-less UL</w:t>
      </w:r>
    </w:p>
    <w:p w14:paraId="50688812" w14:textId="77777777" w:rsidR="00E14341" w:rsidRPr="000C75BA" w:rsidRDefault="00E14341" w:rsidP="181E0243">
      <w:pPr>
        <w:pStyle w:val="maintext"/>
        <w:spacing w:line="22" w:lineRule="atLeast"/>
        <w:ind w:firstLineChars="0" w:firstLine="0"/>
        <w:jc w:val="center"/>
        <w:rPr>
          <w:lang w:val="en-US"/>
        </w:rPr>
      </w:pPr>
    </w:p>
    <w:p w14:paraId="277495E0" w14:textId="7894086F" w:rsidR="00B64C88" w:rsidRPr="000C75BA" w:rsidRDefault="181E0243" w:rsidP="181E0243">
      <w:pPr>
        <w:pStyle w:val="maintext"/>
        <w:spacing w:line="264" w:lineRule="auto"/>
        <w:ind w:firstLineChars="0" w:firstLine="0"/>
        <w:rPr>
          <w:lang w:val="en-US"/>
        </w:rPr>
      </w:pPr>
      <w:r w:rsidRPr="181E0243">
        <w:rPr>
          <w:lang w:val="en-US"/>
        </w:rPr>
        <w:t xml:space="preserve">Supporting up to 256 antenna ports can be considered to compensate reduced coverage in </w:t>
      </w:r>
      <w:r w:rsidR="000C002D">
        <w:rPr>
          <w:lang w:val="en-US"/>
        </w:rPr>
        <w:t xml:space="preserve">the lower part of the new FR </w:t>
      </w:r>
      <w:r w:rsidR="000C002D" w:rsidRPr="181E0243">
        <w:rPr>
          <w:lang w:val="en-US"/>
        </w:rPr>
        <w:t>(</w:t>
      </w:r>
      <w:r w:rsidR="000C002D">
        <w:rPr>
          <w:lang w:val="en-US"/>
        </w:rPr>
        <w:t xml:space="preserve">i.e., </w:t>
      </w:r>
      <w:r w:rsidR="000C002D" w:rsidRPr="181E0243">
        <w:rPr>
          <w:lang w:val="en-US"/>
        </w:rPr>
        <w:t xml:space="preserve">7-24 GHz) </w:t>
      </w:r>
      <w:r w:rsidRPr="181E0243">
        <w:rPr>
          <w:lang w:val="en-US"/>
        </w:rPr>
        <w:t xml:space="preserve">via beamforming. With such method, it is argued that the DL coverage in </w:t>
      </w:r>
      <w:r w:rsidR="000C002D">
        <w:rPr>
          <w:lang w:val="en-US"/>
        </w:rPr>
        <w:t xml:space="preserve">the lower part of the new FR </w:t>
      </w:r>
      <w:r w:rsidR="000C002D" w:rsidRPr="181E0243">
        <w:rPr>
          <w:lang w:val="en-US"/>
        </w:rPr>
        <w:t>(</w:t>
      </w:r>
      <w:r w:rsidR="000C002D">
        <w:rPr>
          <w:lang w:val="en-US"/>
        </w:rPr>
        <w:t xml:space="preserve">i.e., </w:t>
      </w:r>
      <w:r w:rsidR="000C002D" w:rsidRPr="181E0243">
        <w:rPr>
          <w:lang w:val="en-US"/>
        </w:rPr>
        <w:t>7-24 GHz)</w:t>
      </w:r>
      <w:r w:rsidRPr="181E0243">
        <w:rPr>
          <w:lang w:val="en-US"/>
        </w:rPr>
        <w:t xml:space="preserve"> is comparable to that in FR1. However, since increasing the number of antenna ports consumes more network energy and DL resources, if the same total transmit power is maintained (to avoid increase in inter-cell interference), the DL coverage gain from beamforming will diminish since the DL overhead reduces the available DL resources for data transmission. Therefore, in designing CSI-RS, efficient adaptation of the number of ports should be supported so that large number of ports is used only when it is needed.  </w:t>
      </w:r>
    </w:p>
    <w:p w14:paraId="3EA67D4E" w14:textId="57301BA1" w:rsidR="00B64C88" w:rsidRDefault="181E0243" w:rsidP="181E0243">
      <w:pPr>
        <w:pStyle w:val="maintext"/>
        <w:spacing w:line="264" w:lineRule="auto"/>
        <w:ind w:firstLineChars="0" w:firstLine="0"/>
        <w:rPr>
          <w:lang w:val="en-US"/>
        </w:rPr>
      </w:pPr>
      <w:r w:rsidRPr="181E0243">
        <w:rPr>
          <w:lang w:val="en-US"/>
        </w:rPr>
        <w:t xml:space="preserve">Furthermore, for AI-capable UEs, more aggressive CSI-RS overhead reduction can be performed as follows. At the UE side, AI can be used to calculate CSI associated with larger number of CSI-RS ports (e.g., 256) from sparser CSI-RS with overhead equivalent to a smaller number of ports (e.g., 64, using 8-port reconstruction). In essence, such UEs are capable of more advanced channel inter/extrapolation. CSI-RS overhead reduction ultimately leads to higher DL throughput and even more network energy saving.  </w:t>
      </w:r>
    </w:p>
    <w:p w14:paraId="6BA0DD68" w14:textId="77777777" w:rsidR="00BC0037" w:rsidRPr="000C75BA" w:rsidRDefault="00BC0037" w:rsidP="181E0243">
      <w:pPr>
        <w:pStyle w:val="maintext"/>
        <w:spacing w:line="264" w:lineRule="auto"/>
        <w:ind w:firstLineChars="0" w:firstLine="0"/>
        <w:rPr>
          <w:lang w:val="en-US"/>
        </w:rPr>
      </w:pPr>
    </w:p>
    <w:p w14:paraId="1421E564" w14:textId="3C4C1B0D" w:rsidR="00B64C88" w:rsidRPr="004133F8" w:rsidRDefault="181E0243" w:rsidP="00C77E22">
      <w:pPr>
        <w:pStyle w:val="maintext"/>
        <w:numPr>
          <w:ilvl w:val="0"/>
          <w:numId w:val="38"/>
        </w:numPr>
        <w:spacing w:before="120" w:line="264" w:lineRule="auto"/>
        <w:ind w:left="0" w:firstLineChars="0" w:firstLine="0"/>
        <w:rPr>
          <w:b/>
          <w:bCs/>
          <w:u w:val="single"/>
          <w:lang w:val="en-US"/>
        </w:rPr>
      </w:pPr>
      <w:r w:rsidRPr="00022CE1">
        <w:rPr>
          <w:b/>
          <w:u w:val="single"/>
          <w:lang w:val="en-US"/>
        </w:rPr>
        <w:t>CSI-RS design should incorporate at least the following:</w:t>
      </w:r>
    </w:p>
    <w:p w14:paraId="7369EED0" w14:textId="77777777" w:rsidR="00B64C88" w:rsidRPr="004133F8" w:rsidRDefault="181E0243" w:rsidP="009625C1">
      <w:pPr>
        <w:pStyle w:val="maintext"/>
        <w:numPr>
          <w:ilvl w:val="0"/>
          <w:numId w:val="13"/>
        </w:numPr>
        <w:spacing w:before="0" w:after="0" w:line="22" w:lineRule="atLeast"/>
        <w:ind w:left="714" w:firstLineChars="0" w:hanging="357"/>
        <w:rPr>
          <w:b/>
          <w:bCs/>
          <w:u w:val="single"/>
          <w:lang w:val="en-US"/>
        </w:rPr>
      </w:pPr>
      <w:r w:rsidRPr="181E0243">
        <w:rPr>
          <w:b/>
          <w:bCs/>
          <w:u w:val="single"/>
          <w:lang w:val="en-US"/>
        </w:rPr>
        <w:t>Dynamic adaptation of the number of CSI-RS antenna ports</w:t>
      </w:r>
    </w:p>
    <w:p w14:paraId="41FB9853" w14:textId="77777777" w:rsidR="00B64C88" w:rsidRPr="004133F8" w:rsidRDefault="181E0243" w:rsidP="009625C1">
      <w:pPr>
        <w:pStyle w:val="maintext"/>
        <w:numPr>
          <w:ilvl w:val="0"/>
          <w:numId w:val="13"/>
        </w:numPr>
        <w:spacing w:before="0" w:after="0" w:line="22" w:lineRule="atLeast"/>
        <w:ind w:left="714" w:firstLineChars="0" w:hanging="357"/>
        <w:rPr>
          <w:b/>
          <w:bCs/>
          <w:u w:val="single"/>
          <w:lang w:val="en-US"/>
        </w:rPr>
      </w:pPr>
      <w:r w:rsidRPr="181E0243">
        <w:rPr>
          <w:b/>
          <w:bCs/>
          <w:u w:val="single"/>
          <w:lang w:val="en-US"/>
        </w:rPr>
        <w:t>Further reduced CSI-RS density for UEs capable of AI-based channel measurement (inter/extrapolation)</w:t>
      </w:r>
    </w:p>
    <w:p w14:paraId="6C0F7E3E" w14:textId="77777777" w:rsidR="00B64C88" w:rsidRPr="000C75BA" w:rsidRDefault="00B64C88" w:rsidP="00B64C88">
      <w:pPr>
        <w:pStyle w:val="maintext"/>
        <w:spacing w:line="22" w:lineRule="atLeast"/>
        <w:ind w:firstLineChars="0" w:firstLine="0"/>
        <w:rPr>
          <w:lang w:val="en-US"/>
        </w:rPr>
      </w:pPr>
    </w:p>
    <w:p w14:paraId="296B056A" w14:textId="61C08052" w:rsidR="00B64C88" w:rsidRDefault="181E0243" w:rsidP="181E0243">
      <w:pPr>
        <w:pStyle w:val="maintext"/>
        <w:spacing w:line="264" w:lineRule="auto"/>
        <w:ind w:firstLineChars="0" w:firstLine="0"/>
        <w:rPr>
          <w:lang w:val="en-US"/>
        </w:rPr>
      </w:pPr>
      <w:r w:rsidRPr="181E0243">
        <w:rPr>
          <w:lang w:val="en-US"/>
        </w:rPr>
        <w:t>To reduce latency and overhead, and also target network energy saving, the TCI framework can be further enhanced in 6GR with the NR unified TCI framework as the baseline. In particular, a multi-variate TCI (mv-TCI) framework is proposed in which a number of TCI states (e.g., 8) can be signaled in a same instance for both TCI state(s) activation and indication. The signaling medium is DCI. The proposed mv-TCI framework can greatly simplify the overall procedure for TCI state(s) activation/indication than the legacy two-step approach (MAC CE for activation plus DCI for indication), meanwhile allowing enough design flexibility to adopt various different application scenarios.</w:t>
      </w:r>
    </w:p>
    <w:p w14:paraId="3107C2F3" w14:textId="77777777" w:rsidR="00BC0037" w:rsidRPr="000C75BA" w:rsidRDefault="00BC0037" w:rsidP="181E0243">
      <w:pPr>
        <w:pStyle w:val="maintext"/>
        <w:spacing w:line="264" w:lineRule="auto"/>
        <w:ind w:firstLineChars="0" w:firstLine="0"/>
        <w:rPr>
          <w:lang w:val="en-US"/>
        </w:rPr>
      </w:pPr>
    </w:p>
    <w:p w14:paraId="09BB74C6" w14:textId="2609A837" w:rsidR="00B64C88" w:rsidRPr="00C77E22" w:rsidRDefault="00B64C88" w:rsidP="00C77E22">
      <w:pPr>
        <w:pStyle w:val="maintext"/>
        <w:numPr>
          <w:ilvl w:val="0"/>
          <w:numId w:val="38"/>
        </w:numPr>
        <w:spacing w:before="120" w:line="264" w:lineRule="auto"/>
        <w:ind w:left="0" w:firstLineChars="0" w:firstLine="0"/>
        <w:rPr>
          <w:b/>
          <w:u w:val="single"/>
          <w:lang w:val="en-US"/>
        </w:rPr>
      </w:pPr>
      <w:r w:rsidRPr="00022CE1">
        <w:rPr>
          <w:b/>
          <w:u w:val="single"/>
          <w:lang w:val="en-US"/>
        </w:rPr>
        <w:t xml:space="preserve">For 6GR, </w:t>
      </w:r>
      <w:r w:rsidR="004133F8" w:rsidRPr="00022CE1">
        <w:rPr>
          <w:b/>
          <w:u w:val="single"/>
          <w:lang w:val="en-US"/>
        </w:rPr>
        <w:t xml:space="preserve">support </w:t>
      </w:r>
      <w:r w:rsidRPr="00022CE1">
        <w:rPr>
          <w:b/>
          <w:u w:val="single"/>
          <w:lang w:val="en-US"/>
        </w:rPr>
        <w:t>a multi-variate TCI (mv-TCI) for latency and overhead reductions, and target network energy saving:</w:t>
      </w:r>
    </w:p>
    <w:p w14:paraId="777B8B6B" w14:textId="77777777" w:rsidR="00B64C88" w:rsidRPr="004133F8" w:rsidRDefault="181E0243" w:rsidP="009625C1">
      <w:pPr>
        <w:pStyle w:val="maintext"/>
        <w:numPr>
          <w:ilvl w:val="0"/>
          <w:numId w:val="13"/>
        </w:numPr>
        <w:spacing w:before="0" w:after="0" w:line="22" w:lineRule="atLeast"/>
        <w:ind w:left="714" w:firstLineChars="0" w:hanging="357"/>
        <w:rPr>
          <w:b/>
          <w:bCs/>
          <w:u w:val="single"/>
          <w:lang w:val="en-US"/>
        </w:rPr>
      </w:pPr>
      <w:r w:rsidRPr="181E0243">
        <w:rPr>
          <w:b/>
          <w:bCs/>
          <w:u w:val="single"/>
          <w:lang w:val="en-US"/>
        </w:rPr>
        <w:t>A number of TCI states are signaled in a same instance for both TCI state(s) activation and indication</w:t>
      </w:r>
    </w:p>
    <w:p w14:paraId="59A0909D" w14:textId="5B54C542" w:rsidR="00B64C88" w:rsidRPr="004133F8" w:rsidRDefault="181E0243" w:rsidP="009625C1">
      <w:pPr>
        <w:pStyle w:val="maintext"/>
        <w:numPr>
          <w:ilvl w:val="0"/>
          <w:numId w:val="13"/>
        </w:numPr>
        <w:spacing w:before="0" w:after="0" w:line="22" w:lineRule="atLeast"/>
        <w:ind w:left="714" w:firstLineChars="0" w:hanging="357"/>
        <w:rPr>
          <w:b/>
          <w:bCs/>
          <w:u w:val="single"/>
          <w:lang w:val="en-US"/>
        </w:rPr>
      </w:pPr>
      <w:r w:rsidRPr="181E0243">
        <w:rPr>
          <w:b/>
          <w:bCs/>
          <w:u w:val="single"/>
          <w:lang w:val="en-US"/>
        </w:rPr>
        <w:t>The signaling medium is DCI</w:t>
      </w:r>
    </w:p>
    <w:p w14:paraId="2EA50E06" w14:textId="77777777" w:rsidR="008B4199" w:rsidRPr="000C75BA" w:rsidRDefault="008B4199" w:rsidP="008B4199">
      <w:pPr>
        <w:pStyle w:val="maintext"/>
        <w:spacing w:line="264" w:lineRule="auto"/>
        <w:ind w:firstLineChars="0" w:firstLine="0"/>
        <w:rPr>
          <w:lang w:val="en-US"/>
        </w:rPr>
      </w:pPr>
    </w:p>
    <w:p w14:paraId="149E22BE" w14:textId="4A0EA38C" w:rsidR="008B4199" w:rsidRPr="000C75BA" w:rsidRDefault="008B4199" w:rsidP="181E0243">
      <w:pPr>
        <w:pStyle w:val="maintext"/>
        <w:spacing w:line="264" w:lineRule="auto"/>
        <w:ind w:firstLineChars="0" w:firstLine="0"/>
        <w:rPr>
          <w:lang w:val="en-US"/>
        </w:rPr>
      </w:pPr>
      <w:r w:rsidRPr="000C75BA">
        <w:rPr>
          <w:lang w:val="en-US"/>
        </w:rPr>
        <w:t xml:space="preserve">A primary differentiator of cellular networks is that they enable wireless communication while also enabling user mobility, thereby allowing for continuous connectivity as users move across the network coverage area. The network employs mobility procedures to transfer communication links between transmission reception points (TRPs) serving different cells. The performance of the mobility procedure impacts the overall network performance and user experience. A preferred mobility procedure is expected to be lightweight, with minimal overhead, low TRP switching latency, and low occurrence of link failures during switching. Traditionally, mobility procedures rely on higher-layer radio protocols that often introduce additional switching latency and signaling overhead, which can in turn lead to increased occurrences of radio link failures. Recently, physical layer-assisted mobility procedures have gained interest to mitigate the aforementioned issues. NR Rel-17 introduced Inter-Cell Beam Management (ICBM), which allows the use of physical layer beam management procedures to switch the communication path from a serving cell to a cell other than the serving cell. NR Rel-18 introduced L1/L2 triggered mobility (LTM), where the physical layer performs candidate cell reference signal measurements and, based on these measurements, a cell switch command (CSC) can be triggered to switch the communication path from one cell to another. Although these procedures contribute to the enhancement of the performance of mobility procedures, several potential improvements remain. </w:t>
      </w:r>
    </w:p>
    <w:p w14:paraId="11A786F4" w14:textId="77777777" w:rsidR="008B4199" w:rsidRPr="000C75BA" w:rsidRDefault="008B4199" w:rsidP="008B4199">
      <w:pPr>
        <w:pStyle w:val="maintext"/>
        <w:spacing w:line="264" w:lineRule="auto"/>
        <w:ind w:firstLineChars="0" w:firstLine="0"/>
        <w:rPr>
          <w:lang w:val="en-US"/>
        </w:rPr>
      </w:pPr>
    </w:p>
    <w:p w14:paraId="62F0ED65" w14:textId="77777777" w:rsidR="008B4199" w:rsidRPr="000C75BA" w:rsidRDefault="008B4199" w:rsidP="181E0243">
      <w:pPr>
        <w:pStyle w:val="maintext"/>
        <w:spacing w:line="264" w:lineRule="auto"/>
        <w:ind w:firstLineChars="0" w:firstLine="0"/>
        <w:jc w:val="center"/>
        <w:rPr>
          <w:lang w:val="en-US"/>
        </w:rPr>
      </w:pPr>
      <w:r w:rsidRPr="00BF3B84">
        <w:rPr>
          <w:noProof/>
          <w:lang w:val="en-US"/>
        </w:rPr>
        <w:drawing>
          <wp:inline distT="0" distB="0" distL="0" distR="0" wp14:anchorId="45768B8B" wp14:editId="6FD42D55">
            <wp:extent cx="4350888" cy="1559859"/>
            <wp:effectExtent l="0" t="0" r="0" b="254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9">
                      <a:extLst>
                        <a:ext uri="{28A0092B-C50C-407E-A947-70E740481C1C}">
                          <a14:useLocalDpi xmlns:a14="http://schemas.microsoft.com/office/drawing/2010/main" val="0"/>
                        </a:ext>
                      </a:extLst>
                    </a:blip>
                    <a:srcRect b="7686"/>
                    <a:stretch/>
                  </pic:blipFill>
                  <pic:spPr bwMode="auto">
                    <a:xfrm>
                      <a:off x="0" y="0"/>
                      <a:ext cx="4372803" cy="1567716"/>
                    </a:xfrm>
                    <a:prstGeom prst="rect">
                      <a:avLst/>
                    </a:prstGeom>
                    <a:noFill/>
                    <a:ln>
                      <a:noFill/>
                    </a:ln>
                    <a:extLst>
                      <a:ext uri="{53640926-AAD7-44D8-BBD7-CCE9431645EC}">
                        <a14:shadowObscured xmlns:a14="http://schemas.microsoft.com/office/drawing/2010/main"/>
                      </a:ext>
                    </a:extLst>
                  </pic:spPr>
                </pic:pic>
              </a:graphicData>
            </a:graphic>
          </wp:inline>
        </w:drawing>
      </w:r>
    </w:p>
    <w:p w14:paraId="4FD022B8" w14:textId="3452ABBE" w:rsidR="008B4199" w:rsidRPr="000C75BA" w:rsidRDefault="008B4199" w:rsidP="181E0243">
      <w:pPr>
        <w:pStyle w:val="maintext"/>
        <w:spacing w:line="264" w:lineRule="auto"/>
        <w:ind w:firstLineChars="0" w:firstLine="0"/>
        <w:jc w:val="center"/>
        <w:rPr>
          <w:lang w:val="en-US"/>
        </w:rPr>
      </w:pPr>
      <w:r w:rsidRPr="000C75BA">
        <w:rPr>
          <w:lang w:val="en-US"/>
        </w:rPr>
        <w:t>Figure 10</w:t>
      </w:r>
      <w:r w:rsidR="00E14341">
        <w:rPr>
          <w:lang w:val="en-US"/>
        </w:rPr>
        <w:t>:</w:t>
      </w:r>
      <w:r w:rsidRPr="000C75BA">
        <w:rPr>
          <w:lang w:val="en-US"/>
        </w:rPr>
        <w:t xml:space="preserve"> A conceptual example for L1 mobility</w:t>
      </w:r>
    </w:p>
    <w:p w14:paraId="7ED0BD50" w14:textId="77777777" w:rsidR="008B4199" w:rsidRPr="000C75BA" w:rsidRDefault="008B4199" w:rsidP="008B4199">
      <w:pPr>
        <w:pStyle w:val="maintext"/>
        <w:spacing w:line="264" w:lineRule="auto"/>
        <w:ind w:firstLineChars="0" w:firstLine="0"/>
        <w:jc w:val="center"/>
        <w:rPr>
          <w:lang w:val="en-US"/>
        </w:rPr>
      </w:pPr>
    </w:p>
    <w:p w14:paraId="28FBA96A" w14:textId="77777777" w:rsidR="008B4199" w:rsidRPr="000C75BA" w:rsidRDefault="008B4199" w:rsidP="181E0243">
      <w:pPr>
        <w:pStyle w:val="maintext"/>
        <w:spacing w:line="264" w:lineRule="auto"/>
        <w:ind w:firstLineChars="0" w:firstLine="0"/>
        <w:rPr>
          <w:lang w:val="en-US"/>
        </w:rPr>
      </w:pPr>
      <w:r w:rsidRPr="000C75BA">
        <w:rPr>
          <w:lang w:val="en-US"/>
        </w:rPr>
        <w:t xml:space="preserve">Another key factor influencing the design of mobility procedures is the underlying radio access network architectures or target deployment scenarios. For FR1, inter-cell CJT operation needs to be included as part of the overall mobility procedures (a conceptual example is presented in Fig. 10), where a user can communicate with a set of TRPs – referred to as a CJT coordination set – that belong to different cells. As the user moves across the coverage area, the CJT coordination set can be dynamically updated through physical layer procedures ensuring minimal latency and overhead. For FR2, ICBM specified in NR Rel-17 can be leveraged to facilitate the overall mobility procedures, in which a user’s communication link can switch from a TRP in one cell to a TRP in another cell through physical layer beam management procedures (see Figure 8). For both scenarios, to reduce overhead/latency and achieve energy saving gains during mobility procedures, L1 based seamless mobility procedures can be introduced in 6GR, in which DL/UL synchronization, measurement/reporting, beam indication(s) and cell switching signaling(s) can all be based on L1 signaling(s)/operation(s) or more specifically DCI based indication(s). For instance, to indicate a target cell for switching (hence information related to the target cell including which TCI state/PC parameters to apply), the CSC MAC CE introduced in NR LTM can be replaced by the DCI based indication(s) in L1 mobility. It is evident that L1 signaling(s)/operation(s) based </w:t>
      </w:r>
      <w:r w:rsidRPr="000C75BA">
        <w:rPr>
          <w:lang w:val="en-US"/>
        </w:rPr>
        <w:lastRenderedPageBreak/>
        <w:t xml:space="preserve">mobility can provide fast yet effective (“seamless”) cell switching experiences to the UE, which can be a prominent candidate technology for meeting the stringent 6RG performance requirements. </w:t>
      </w:r>
    </w:p>
    <w:p w14:paraId="599F0B04" w14:textId="481B1B4B" w:rsidR="008B4199" w:rsidRPr="00022CE1" w:rsidRDefault="008B4199" w:rsidP="00C77E22">
      <w:pPr>
        <w:pStyle w:val="maintext"/>
        <w:numPr>
          <w:ilvl w:val="0"/>
          <w:numId w:val="38"/>
        </w:numPr>
        <w:spacing w:before="120" w:line="264" w:lineRule="auto"/>
        <w:ind w:left="0" w:firstLineChars="0" w:firstLine="0"/>
        <w:rPr>
          <w:b/>
          <w:u w:val="single"/>
          <w:lang w:val="en-US"/>
        </w:rPr>
      </w:pPr>
      <w:r w:rsidRPr="00022CE1">
        <w:rPr>
          <w:b/>
          <w:u w:val="single"/>
          <w:lang w:val="en-US"/>
        </w:rPr>
        <w:t>Introduce a L1 mobility procedure targeting both FR1 and FR2 to reduce latency/overhead and achieve energy savings for mobility procedures.</w:t>
      </w:r>
    </w:p>
    <w:p w14:paraId="5E204D04" w14:textId="77777777" w:rsidR="008B4199" w:rsidRPr="000C75BA" w:rsidRDefault="008B4199" w:rsidP="001E1876">
      <w:pPr>
        <w:pStyle w:val="maintext"/>
        <w:spacing w:before="0" w:after="0" w:line="22" w:lineRule="atLeast"/>
        <w:ind w:firstLineChars="0"/>
        <w:rPr>
          <w:b/>
          <w:lang w:val="en-US"/>
        </w:rPr>
      </w:pPr>
    </w:p>
    <w:p w14:paraId="61C197EF" w14:textId="77777777" w:rsidR="00BE6134" w:rsidRPr="00C77E22" w:rsidRDefault="181E0243">
      <w:pPr>
        <w:pStyle w:val="2"/>
        <w:rPr>
          <w:sz w:val="28"/>
          <w:szCs w:val="28"/>
        </w:rPr>
      </w:pPr>
      <w:r w:rsidRPr="0011603C">
        <w:rPr>
          <w:sz w:val="28"/>
          <w:szCs w:val="28"/>
        </w:rPr>
        <w:t>Physical-layer Control, Data Scheduling, and HARQ Operations</w:t>
      </w:r>
    </w:p>
    <w:p w14:paraId="5AEEA56E" w14:textId="5DFD10D8" w:rsidR="00BE6134" w:rsidRPr="000C75BA" w:rsidRDefault="00BE6134" w:rsidP="181E0243">
      <w:pPr>
        <w:spacing w:line="264" w:lineRule="auto"/>
        <w:rPr>
          <w:rFonts w:ascii="Times New Roman" w:eastAsia="맑은 고딕" w:hAnsi="Times New Roman" w:cs="바탕"/>
        </w:rPr>
      </w:pPr>
      <w:r w:rsidRPr="000C75BA">
        <w:rPr>
          <w:rFonts w:ascii="Times New Roman" w:eastAsia="맑은 고딕" w:hAnsi="Times New Roman" w:cs="바탕"/>
          <w:kern w:val="0"/>
        </w:rPr>
        <w:t xml:space="preserve">Figure </w:t>
      </w:r>
      <w:r w:rsidR="00784F16">
        <w:rPr>
          <w:rFonts w:ascii="Times New Roman" w:eastAsia="맑은 고딕" w:hAnsi="Times New Roman" w:cs="바탕"/>
          <w:kern w:val="0"/>
        </w:rPr>
        <w:t>11</w:t>
      </w:r>
      <w:r w:rsidRPr="000C75BA">
        <w:rPr>
          <w:rFonts w:ascii="Times New Roman" w:eastAsia="맑은 고딕" w:hAnsi="Times New Roman" w:cs="바탕"/>
          <w:kern w:val="0"/>
        </w:rPr>
        <w:t xml:space="preserve"> illustrates how the physical layer connects to and facilitates the higher layers. For physical DL/UL control channel design, data scheduling and HARQ operation, the NR design has been consistently proven to be highly adaptive and efficient, making it a solid foundation for 6GR. Enhancements to DL/UL control channel design and scheduling/HARQ framework should target the new 6GR use cases and system requirements such as energy efficiency, coverage enhancements, and an unified framework for diverse device types, while also prioritizing NR system simplification, eliminate redundancies when justifiable/applicable and ensure scalability, and future proofness. To realize an efficient, viable and practically deployable 6GR control/data and HARQ/scheduling framework, it is critical to simplify the system design by focusing only on mechanisms with proven utility in real-world NR deployments. Although NR introduced a broad set of flexible and configurable control and uplink transmission options, some of these features have not been widely adopted due to excessive complexity, tight timing constraints, and limited performance gains in typical deployment scenarios.</w:t>
      </w:r>
    </w:p>
    <w:p w14:paraId="104D6599" w14:textId="4ED5CB3E" w:rsidR="00BE6134" w:rsidRPr="000C75BA" w:rsidRDefault="00BE6134" w:rsidP="181E0243">
      <w:pPr>
        <w:spacing w:line="264" w:lineRule="auto"/>
        <w:rPr>
          <w:rFonts w:ascii="Times New Roman" w:eastAsia="맑은 고딕" w:hAnsi="Times New Roman" w:cs="바탕"/>
        </w:rPr>
      </w:pPr>
      <w:r w:rsidRPr="000C75BA">
        <w:rPr>
          <w:rFonts w:ascii="Times New Roman" w:eastAsia="맑은 고딕" w:hAnsi="Times New Roman" w:cs="바탕"/>
          <w:kern w:val="0"/>
        </w:rPr>
        <w:t>The NR downlink control framework provides flexible configurations for CORESETs, search space sets, and DCI formats. Furthermore, the NR framework supports diverge scheduling schemes tailored to various deployment scenarios, such as, self-carrier scheduling, cross-carrier scheduling or multi-cell scheduling in CA, multiple scheduling cells for a scheduled cell in DSS, and so on. These flexible configurations and scheduling schemes can be considered for 6GR. An important 6GR design consideration for DL control is energy efficiency, as UEs perform blind decoding of PDCCH candidates. Mechanisms introduced in NR to reduce blind decoding, such as PDCCH skipping or SSSG switching and wake-up-signal (DCI format 2_6), can be considered for 6GR. RAN1 may study other schemes for efficient blind decoding and PDCCH monitoring capability, for example, reducing the number of DCI formats/DCI format sizes or dynamic allocation of UE blind decoding budget, without being constrained by backward compatibility. RAN1 should strive to streamline the DL control framework, by having a single option to achieve a same design target. For example, NR has introduced a number of DCI formats that in some cases represent duplicated and redundant designs, such as having two DCI formats 0_1 and 0_2 for UL scheduling and two DCI Formats 1_1 and 1_2 for DL scheduling</w:t>
      </w:r>
      <w:r w:rsidR="00784F16">
        <w:rPr>
          <w:rFonts w:ascii="Times New Roman" w:eastAsia="맑은 고딕" w:hAnsi="Times New Roman" w:cs="바탕"/>
          <w:kern w:val="0"/>
        </w:rPr>
        <w:t>.</w:t>
      </w:r>
      <w:r w:rsidRPr="000C75BA">
        <w:rPr>
          <w:rFonts w:ascii="Times New Roman" w:eastAsia="맑은 고딕" w:hAnsi="Times New Roman" w:cs="바탕"/>
          <w:kern w:val="0"/>
        </w:rPr>
        <w:t xml:space="preserve"> </w:t>
      </w:r>
      <w:r w:rsidR="00784F16">
        <w:rPr>
          <w:rFonts w:ascii="Times New Roman" w:eastAsia="맑은 고딕" w:hAnsi="Times New Roman" w:cs="바탕"/>
          <w:kern w:val="0"/>
        </w:rPr>
        <w:t>T</w:t>
      </w:r>
      <w:r w:rsidRPr="000C75BA">
        <w:rPr>
          <w:rFonts w:ascii="Times New Roman" w:eastAsia="맑은 고딕" w:hAnsi="Times New Roman" w:cs="바탕"/>
          <w:kern w:val="0"/>
        </w:rPr>
        <w:t>his complicates the specifications because of the necessity of subsequent procedures (e.g., for size alignment). 6GR should simplify the DCI format design, leave configuration details to NW implementation, target minimization of associated PDCCH blind decoding operations, and remove redundancies/duplications prese</w:t>
      </w:r>
      <w:r w:rsidR="00784F16">
        <w:rPr>
          <w:rFonts w:ascii="Times New Roman" w:eastAsia="맑은 고딕" w:hAnsi="Times New Roman" w:cs="바탕"/>
          <w:kern w:val="0"/>
        </w:rPr>
        <w:t>n</w:t>
      </w:r>
      <w:r w:rsidRPr="000C75BA">
        <w:rPr>
          <w:rFonts w:ascii="Times New Roman" w:eastAsia="맑은 고딕" w:hAnsi="Times New Roman" w:cs="바탕"/>
          <w:kern w:val="0"/>
        </w:rPr>
        <w:t>t in NR.</w:t>
      </w:r>
    </w:p>
    <w:p w14:paraId="043F62FF" w14:textId="39F7C496" w:rsidR="00BE6134" w:rsidRPr="000C75BA" w:rsidRDefault="00BE6134" w:rsidP="00BE6134">
      <w:pPr>
        <w:keepNext/>
        <w:spacing w:line="22" w:lineRule="atLeast"/>
        <w:jc w:val="center"/>
      </w:pPr>
      <w:r w:rsidRPr="00BF3B84">
        <w:rPr>
          <w:noProof/>
        </w:rPr>
        <w:drawing>
          <wp:inline distT="0" distB="0" distL="0" distR="0" wp14:anchorId="42BFA33F" wp14:editId="7259BC4F">
            <wp:extent cx="5990857" cy="280686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63974" cy="2841118"/>
                    </a:xfrm>
                    <a:prstGeom prst="rect">
                      <a:avLst/>
                    </a:prstGeom>
                    <a:noFill/>
                  </pic:spPr>
                </pic:pic>
              </a:graphicData>
            </a:graphic>
          </wp:inline>
        </w:drawing>
      </w:r>
    </w:p>
    <w:p w14:paraId="0EC57DE6" w14:textId="7AE2E276" w:rsidR="00BE6134" w:rsidRPr="00C77E22" w:rsidRDefault="181E0243" w:rsidP="4F897512">
      <w:pPr>
        <w:pStyle w:val="ad"/>
        <w:spacing w:line="22" w:lineRule="atLeast"/>
        <w:jc w:val="center"/>
        <w:rPr>
          <w:rFonts w:ascii="Times New Roman" w:eastAsia="맑은 고딕" w:hAnsi="Times New Roman" w:cs="Times New Roman"/>
          <w:i w:val="0"/>
          <w:iCs w:val="0"/>
          <w:color w:val="auto"/>
          <w:sz w:val="20"/>
          <w:szCs w:val="20"/>
        </w:rPr>
      </w:pPr>
      <w:r w:rsidRPr="4F897512">
        <w:rPr>
          <w:rFonts w:ascii="Times New Roman" w:hAnsi="Times New Roman" w:cs="Times New Roman"/>
          <w:i w:val="0"/>
          <w:iCs w:val="0"/>
          <w:color w:val="auto"/>
          <w:sz w:val="20"/>
          <w:szCs w:val="20"/>
        </w:rPr>
        <w:t xml:space="preserve">Figure </w:t>
      </w:r>
      <w:r w:rsidR="00784F16" w:rsidRPr="4F897512">
        <w:rPr>
          <w:rFonts w:ascii="Times New Roman" w:hAnsi="Times New Roman" w:cs="Times New Roman"/>
          <w:i w:val="0"/>
          <w:iCs w:val="0"/>
          <w:color w:val="auto"/>
          <w:sz w:val="20"/>
          <w:szCs w:val="20"/>
        </w:rPr>
        <w:t>11</w:t>
      </w:r>
      <w:r w:rsidRPr="4F897512">
        <w:rPr>
          <w:rFonts w:ascii="Times New Roman" w:hAnsi="Times New Roman" w:cs="Times New Roman"/>
          <w:i w:val="0"/>
          <w:iCs w:val="0"/>
          <w:color w:val="auto"/>
          <w:sz w:val="20"/>
          <w:szCs w:val="20"/>
        </w:rPr>
        <w:t>: 6GR Physical Layer Model.</w:t>
      </w:r>
    </w:p>
    <w:p w14:paraId="497B88F1" w14:textId="31D3DEF0" w:rsidR="00BE6134" w:rsidRPr="000C75BA" w:rsidRDefault="00BE6134" w:rsidP="181E0243">
      <w:pPr>
        <w:spacing w:line="264" w:lineRule="auto"/>
        <w:rPr>
          <w:rFonts w:ascii="Times New Roman" w:eastAsia="맑은 고딕" w:hAnsi="Times New Roman" w:cs="바탕"/>
        </w:rPr>
      </w:pPr>
      <w:r w:rsidRPr="000C75BA">
        <w:rPr>
          <w:rFonts w:ascii="Times New Roman" w:eastAsia="맑은 고딕" w:hAnsi="Times New Roman" w:cs="바탕"/>
          <w:kern w:val="0"/>
        </w:rPr>
        <w:t xml:space="preserve">The NR Uplink control framework has a field-proven track record since LTE to provide fast, agile, reliable and accurate control information with minimal overhead. However, it is apparent that the NR UL control framework is over-designed, compared to LTE, by considering various diverse traffic patterns. A notable </w:t>
      </w:r>
      <w:r w:rsidR="006B5DDA" w:rsidRPr="000C75BA">
        <w:rPr>
          <w:rFonts w:ascii="Times New Roman" w:eastAsia="맑은 고딕" w:hAnsi="Times New Roman" w:cs="바탕"/>
          <w:kern w:val="0"/>
        </w:rPr>
        <w:t>prominent</w:t>
      </w:r>
      <w:r w:rsidRPr="000C75BA">
        <w:rPr>
          <w:rFonts w:ascii="Times New Roman" w:eastAsia="맑은 고딕" w:hAnsi="Times New Roman" w:cs="바탕"/>
          <w:kern w:val="0"/>
        </w:rPr>
        <w:t xml:space="preserve"> example of over-design in NR is the complex UCI multiplexing procedure of overlapping PUCCHs and PUSCHs, which often introduces iterative checking for overlap and intricate timing relationships with floating deadlines at both UE and gNB. These procedures, </w:t>
      </w:r>
      <w:r w:rsidRPr="000C75BA">
        <w:rPr>
          <w:rFonts w:ascii="Times New Roman" w:eastAsia="맑은 고딕" w:hAnsi="Times New Roman" w:cs="바탕"/>
          <w:kern w:val="0"/>
        </w:rPr>
        <w:lastRenderedPageBreak/>
        <w:t>while theoretically flexible, increase implementation cost and power consumption without offering meaningful advantages in most commercial deployments. For 6GR, it is essential to avoid such complexity and adopt a more deterministic, timeline-friendly structure that allows for efficient processing with minimal impact on the NW operation, for example as illustrated in Fig</w:t>
      </w:r>
      <w:r w:rsidR="00784F16">
        <w:rPr>
          <w:rFonts w:ascii="Times New Roman" w:eastAsia="맑은 고딕" w:hAnsi="Times New Roman" w:cs="바탕"/>
          <w:kern w:val="0"/>
        </w:rPr>
        <w:t>ure</w:t>
      </w:r>
      <w:r w:rsidRPr="000C75BA">
        <w:rPr>
          <w:rFonts w:ascii="Times New Roman" w:eastAsia="맑은 고딕" w:hAnsi="Times New Roman" w:cs="바탕"/>
          <w:kern w:val="0"/>
        </w:rPr>
        <w:t xml:space="preserve"> </w:t>
      </w:r>
      <w:r w:rsidR="00784F16">
        <w:rPr>
          <w:rFonts w:ascii="Times New Roman" w:eastAsia="맑은 고딕" w:hAnsi="Times New Roman" w:cs="바탕"/>
          <w:kern w:val="0"/>
        </w:rPr>
        <w:t>12</w:t>
      </w:r>
      <w:r w:rsidRPr="000C75BA">
        <w:rPr>
          <w:rFonts w:ascii="Times New Roman" w:eastAsia="맑은 고딕" w:hAnsi="Times New Roman" w:cs="바탕"/>
          <w:kern w:val="0"/>
        </w:rPr>
        <w:t xml:space="preserve">. </w:t>
      </w:r>
    </w:p>
    <w:p w14:paraId="23415BB8" w14:textId="77777777" w:rsidR="00BE6134" w:rsidRPr="001E1876" w:rsidRDefault="00BE6134" w:rsidP="00BE6134">
      <w:pPr>
        <w:pStyle w:val="ad"/>
        <w:spacing w:line="22" w:lineRule="atLeast"/>
        <w:jc w:val="center"/>
        <w:rPr>
          <w:color w:val="auto"/>
        </w:rPr>
      </w:pPr>
      <w:r w:rsidRPr="001E1876">
        <w:rPr>
          <w:noProof/>
          <w:color w:val="auto"/>
        </w:rPr>
        <w:drawing>
          <wp:inline distT="0" distB="0" distL="0" distR="0" wp14:anchorId="44337569" wp14:editId="052C24ED">
            <wp:extent cx="4042768" cy="1909823"/>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5386" cy="1925232"/>
                    </a:xfrm>
                    <a:prstGeom prst="rect">
                      <a:avLst/>
                    </a:prstGeom>
                    <a:noFill/>
                  </pic:spPr>
                </pic:pic>
              </a:graphicData>
            </a:graphic>
          </wp:inline>
        </w:drawing>
      </w:r>
    </w:p>
    <w:p w14:paraId="1D687757" w14:textId="294F31FB" w:rsidR="00BE6134" w:rsidRPr="00C77E22" w:rsidRDefault="181E0243" w:rsidP="4F897512">
      <w:pPr>
        <w:pStyle w:val="ad"/>
        <w:spacing w:line="22" w:lineRule="atLeast"/>
        <w:jc w:val="center"/>
        <w:rPr>
          <w:rFonts w:ascii="Times New Roman" w:hAnsi="Times New Roman" w:cs="Times New Roman"/>
          <w:i w:val="0"/>
          <w:iCs w:val="0"/>
          <w:color w:val="auto"/>
          <w:sz w:val="20"/>
          <w:szCs w:val="20"/>
        </w:rPr>
      </w:pPr>
      <w:r w:rsidRPr="4F897512">
        <w:rPr>
          <w:rFonts w:ascii="Times New Roman" w:hAnsi="Times New Roman" w:cs="Times New Roman"/>
          <w:i w:val="0"/>
          <w:iCs w:val="0"/>
          <w:color w:val="auto"/>
          <w:sz w:val="20"/>
          <w:szCs w:val="20"/>
        </w:rPr>
        <w:t xml:space="preserve">Figure </w:t>
      </w:r>
      <w:r w:rsidR="00784F16" w:rsidRPr="4F897512">
        <w:rPr>
          <w:rFonts w:ascii="Times New Roman" w:hAnsi="Times New Roman" w:cs="Times New Roman"/>
          <w:i w:val="0"/>
          <w:iCs w:val="0"/>
          <w:color w:val="auto"/>
          <w:sz w:val="20"/>
          <w:szCs w:val="20"/>
        </w:rPr>
        <w:t>12:</w:t>
      </w:r>
      <w:r w:rsidRPr="4F897512">
        <w:rPr>
          <w:rFonts w:ascii="Times New Roman" w:hAnsi="Times New Roman" w:cs="Times New Roman"/>
          <w:i w:val="0"/>
          <w:iCs w:val="0"/>
          <w:color w:val="auto"/>
          <w:sz w:val="20"/>
          <w:szCs w:val="20"/>
        </w:rPr>
        <w:t xml:space="preserve"> Example of simplified procedure for multiplexing of UL channels in 6GR.</w:t>
      </w:r>
    </w:p>
    <w:p w14:paraId="4BB701BF" w14:textId="7F3BD35B" w:rsidR="00BE6134" w:rsidRPr="000C75BA" w:rsidRDefault="00BE6134" w:rsidP="181E0243">
      <w:pPr>
        <w:spacing w:line="264" w:lineRule="auto"/>
        <w:rPr>
          <w:rFonts w:ascii="Times New Roman" w:eastAsia="맑은 고딕" w:hAnsi="Times New Roman" w:cs="바탕"/>
        </w:rPr>
      </w:pPr>
      <w:r w:rsidRPr="000C75BA">
        <w:rPr>
          <w:rFonts w:ascii="Times New Roman" w:eastAsia="맑은 고딕" w:hAnsi="Times New Roman" w:cs="바탕"/>
          <w:kern w:val="0"/>
        </w:rPr>
        <w:t xml:space="preserve">For 6G scheduling and HARQ, the NR design can be streamlined to avoid redundancies. For example, NR has multiple mechanisms to support the same functionality across features such as: two types of semi-persistent PUSCHs namely; CG-PUSCH Type 1 and Type 2, 4 types of HARQ-ACK CBs namely; Type-1, Type-2, Type-3, and enhanced Type-3 HARQ-ACK codebooks, different types of PUSCH repetition mechanisms namely; Type-A and Type-B PUSCH repetitions, etc. these mechanisms essentially provide the same functionality but are separately specified. This adds unnecessary implementation overhead, UE capabilities, UE conformance testing, and also fragments the ecosystem. 6GR should streamline such mechanisms and avoid supporting multiple mechanisms for the same function. For example, given the (e)Type-3 HARQ-ACK codebook from Rel-17, the justification for the Type-1 HARQ-ACK codebook from Rel-15 is no longer valid. Also, considering that Type-2 HARQ-ACK codebook has been widely deployed in commercial networks, Type-2 and (e)Type-3 HARQ-ACK codebooks can be considered for 6GR with potential down-selection. Another example, given the absence of commercialization, considering Type-B PUSCH repetitions (that adds implementation complexity) in 6GR </w:t>
      </w:r>
      <w:r w:rsidR="00784F16">
        <w:rPr>
          <w:rFonts w:ascii="Times New Roman" w:eastAsia="맑은 고딕" w:hAnsi="Times New Roman" w:cs="바탕"/>
          <w:kern w:val="0"/>
        </w:rPr>
        <w:t xml:space="preserve">“Day 1” </w:t>
      </w:r>
      <w:r w:rsidRPr="000C75BA">
        <w:rPr>
          <w:rFonts w:ascii="Times New Roman" w:eastAsia="맑은 고딕" w:hAnsi="Times New Roman" w:cs="바탕"/>
          <w:kern w:val="0"/>
        </w:rPr>
        <w:t>is unjustified.</w:t>
      </w:r>
    </w:p>
    <w:p w14:paraId="46CADE9E" w14:textId="0F772A81" w:rsidR="00BE6134" w:rsidRDefault="00BE6134" w:rsidP="181E0243">
      <w:pPr>
        <w:spacing w:line="264" w:lineRule="auto"/>
        <w:rPr>
          <w:rFonts w:ascii="Times New Roman" w:eastAsia="맑은 고딕" w:hAnsi="Times New Roman" w:cs="바탕"/>
          <w:kern w:val="0"/>
        </w:rPr>
      </w:pPr>
      <w:r w:rsidRPr="000C75BA">
        <w:rPr>
          <w:rFonts w:ascii="Times New Roman" w:eastAsia="맑은 고딕" w:hAnsi="Times New Roman" w:cs="바탕"/>
          <w:kern w:val="0"/>
        </w:rPr>
        <w:t>Improving coverage is a core objective in the 6GR control and scheduling design, particularly for physical channels operating under weak signal conditions. In NR, various repetition-based mechanisms were introduced across multiple releases for different physical channels to enhance reliability during both initial access and RRC connected state. However, these mechanisms were developed in different work items and standardized across separate releases, resulting in fragmented and sometimes inconsistent designs, and often require separate and redundant signaling procedures for their activation, thereby increasing complexity for both NW and UE. In 6GR, it is essential to unify and simplify mechanisms supporting coverage enhancement in a more consistent and power-efficient manner across all relevant channels. Based on the above discussion, we propose the following:</w:t>
      </w:r>
    </w:p>
    <w:p w14:paraId="69A65461" w14:textId="77777777" w:rsidR="00BC0037" w:rsidRPr="000C75BA" w:rsidRDefault="00BC0037" w:rsidP="181E0243">
      <w:pPr>
        <w:spacing w:line="264" w:lineRule="auto"/>
        <w:rPr>
          <w:rFonts w:ascii="Times New Roman" w:eastAsia="맑은 고딕" w:hAnsi="Times New Roman" w:cs="바탕"/>
        </w:rPr>
      </w:pPr>
    </w:p>
    <w:p w14:paraId="6FCB3241" w14:textId="5130417A" w:rsidR="00BE6134" w:rsidRPr="00C77E22" w:rsidRDefault="181E0243" w:rsidP="00C77E22">
      <w:pPr>
        <w:pStyle w:val="maintext"/>
        <w:numPr>
          <w:ilvl w:val="0"/>
          <w:numId w:val="38"/>
        </w:numPr>
        <w:spacing w:before="120" w:line="264" w:lineRule="auto"/>
        <w:ind w:left="0" w:firstLineChars="0" w:firstLine="0"/>
        <w:rPr>
          <w:b/>
          <w:u w:val="single"/>
          <w:lang w:val="en-US"/>
        </w:rPr>
      </w:pPr>
      <w:r w:rsidRPr="00C77E22">
        <w:rPr>
          <w:b/>
          <w:u w:val="single"/>
          <w:lang w:val="en-US"/>
        </w:rPr>
        <w:t>For 6GR physical control channel design, data scheduling and HARQ operation,</w:t>
      </w:r>
    </w:p>
    <w:p w14:paraId="6153E62A" w14:textId="77777777" w:rsidR="00BE6134" w:rsidRPr="004133F8" w:rsidRDefault="181E0243" w:rsidP="009625C1">
      <w:pPr>
        <w:pStyle w:val="a5"/>
        <w:numPr>
          <w:ilvl w:val="0"/>
          <w:numId w:val="10"/>
        </w:numPr>
        <w:spacing w:after="0" w:line="22" w:lineRule="atLeast"/>
        <w:ind w:leftChars="0" w:hanging="403"/>
        <w:rPr>
          <w:rFonts w:ascii="Times New Roman" w:eastAsia="맑은 고딕" w:hAnsi="Times New Roman" w:cs="바탕"/>
          <w:b/>
          <w:bCs/>
          <w:u w:val="single"/>
        </w:rPr>
      </w:pPr>
      <w:r w:rsidRPr="181E0243">
        <w:rPr>
          <w:rFonts w:ascii="Times New Roman" w:eastAsia="맑은 고딕" w:hAnsi="Times New Roman" w:cs="바탕"/>
          <w:b/>
          <w:bCs/>
          <w:u w:val="single"/>
        </w:rPr>
        <w:t>Use</w:t>
      </w:r>
      <w:r w:rsidRPr="181E0243">
        <w:rPr>
          <w:rFonts w:ascii="Times New Roman" w:eastAsia="Times New Roman" w:hAnsi="Times New Roman" w:cs="Times New Roman"/>
          <w:b/>
          <w:bCs/>
          <w:u w:val="single"/>
        </w:rPr>
        <w:t xml:space="preserve"> the NR design as a baseline with further refinements for simplification, avoiding redundancies, energy-efficiency, and coverage-enhancement to meet the 6GR requirements</w:t>
      </w:r>
    </w:p>
    <w:p w14:paraId="6AB1D184" w14:textId="77777777" w:rsidR="00BE6134" w:rsidRPr="004133F8" w:rsidRDefault="181E0243" w:rsidP="009625C1">
      <w:pPr>
        <w:pStyle w:val="a5"/>
        <w:numPr>
          <w:ilvl w:val="1"/>
          <w:numId w:val="11"/>
        </w:numPr>
        <w:spacing w:after="0" w:line="22" w:lineRule="atLeast"/>
        <w:ind w:leftChars="0" w:hanging="403"/>
        <w:rPr>
          <w:rFonts w:ascii="Times New Roman" w:eastAsia="맑은 고딕" w:hAnsi="Times New Roman" w:cs="바탕"/>
          <w:b/>
          <w:bCs/>
          <w:u w:val="single"/>
        </w:rPr>
      </w:pPr>
      <w:r w:rsidRPr="181E0243">
        <w:rPr>
          <w:rFonts w:ascii="Times New Roman" w:eastAsia="Times New Roman" w:hAnsi="Times New Roman" w:cs="Times New Roman"/>
          <w:b/>
          <w:bCs/>
          <w:u w:val="single"/>
        </w:rPr>
        <w:t>Focus on field-proven NR mechanisms and eliminate underutilized flexibilities, functionalities, and redundancies.</w:t>
      </w:r>
    </w:p>
    <w:p w14:paraId="121D1AA9" w14:textId="77777777" w:rsidR="008B4199" w:rsidRPr="00C77E22" w:rsidRDefault="181E0243">
      <w:pPr>
        <w:pStyle w:val="2"/>
        <w:rPr>
          <w:sz w:val="28"/>
          <w:szCs w:val="28"/>
        </w:rPr>
      </w:pPr>
      <w:r w:rsidRPr="0011603C">
        <w:rPr>
          <w:sz w:val="28"/>
          <w:szCs w:val="28"/>
        </w:rPr>
        <w:t>Sensing</w:t>
      </w:r>
    </w:p>
    <w:p w14:paraId="01948803" w14:textId="77777777" w:rsidR="008B4199" w:rsidRPr="000C75BA" w:rsidRDefault="181E0243" w:rsidP="181E0243">
      <w:pPr>
        <w:pStyle w:val="maintext"/>
        <w:spacing w:line="264" w:lineRule="auto"/>
        <w:ind w:firstLineChars="0" w:firstLine="0"/>
        <w:rPr>
          <w:lang w:val="en-US"/>
        </w:rPr>
      </w:pPr>
      <w:r w:rsidRPr="181E0243">
        <w:rPr>
          <w:lang w:val="en-US"/>
        </w:rPr>
        <w:t>Integrated Sensing and Communication (ISAC) is considered one of vertical services in 6GR, potentially enabling a wide spectrum of real-time perception and spatial intelligence capabilities across industries. To fulfill this potential, ISAC must evolve beyond a physical-layer enhancement and instead be positioned as a cross-domain enabler that integrates tightly with key 6GR verticals such as autonomous mobility, smart manufacturing, immersive media, and digital twin infrastructure. ISAC’s utility across verticals lies in its ability to provide fine-grained environmental context including location, motion, object classification, and structural dynamics without relying on external sensors. To maximize ISAC’s value as a vertical enabler, 6GR systems must adopt standardized sensing interfaces, data collection frameworks, and configurability, ensuring ISAC is scalable, power-aware, and interoperable across networks and applications.</w:t>
      </w:r>
    </w:p>
    <w:p w14:paraId="3A327A8F" w14:textId="77777777" w:rsidR="008B4199" w:rsidRPr="000C75BA" w:rsidRDefault="181E0243" w:rsidP="181E0243">
      <w:pPr>
        <w:pStyle w:val="maintext"/>
        <w:spacing w:line="264" w:lineRule="auto"/>
        <w:ind w:firstLineChars="0" w:firstLine="0"/>
        <w:rPr>
          <w:lang w:val="en-US"/>
        </w:rPr>
      </w:pPr>
      <w:r w:rsidRPr="181E0243">
        <w:rPr>
          <w:lang w:val="en-US"/>
        </w:rPr>
        <w:t xml:space="preserve">For this, the 6GR physical layer can support waveform designs that enable communication and sensing to operate in parallel without mutual interference. This requires waveform structures that maintain low PAPR, high time-frequency </w:t>
      </w:r>
      <w:r w:rsidRPr="181E0243">
        <w:rPr>
          <w:lang w:val="en-US"/>
        </w:rPr>
        <w:lastRenderedPageBreak/>
        <w:t xml:space="preserve">localization, and favorable autocorrelation properties to ensure reliable delay and Doppler estimation. While existing reference signals such as DMRS and CSI-RS may be adapted, the sensing-specific signals can be studied when required. </w:t>
      </w:r>
    </w:p>
    <w:p w14:paraId="3D94A4E1" w14:textId="77777777" w:rsidR="008B4199" w:rsidRPr="000C75BA" w:rsidRDefault="181E0243" w:rsidP="181E0243">
      <w:pPr>
        <w:pStyle w:val="maintext"/>
        <w:spacing w:line="264" w:lineRule="auto"/>
        <w:ind w:firstLineChars="0" w:firstLine="0"/>
        <w:rPr>
          <w:lang w:val="en-US"/>
        </w:rPr>
      </w:pPr>
      <w:r w:rsidRPr="181E0243">
        <w:rPr>
          <w:lang w:val="en-US"/>
        </w:rPr>
        <w:t>To ensure wide applicability across diverse 6GR use cases and device types, the sensing structure must be highly configurable. Parameters such as the sensing symbol location, duration, subcarrier density, and numerology should be adaptable depending on the sensing requirements and UE capabilities. Multi-band and multi-carrier configurations must also be supported, enabling aligned sensing across different frequency bands (e.g., sub-6 GHz and FR2). At the sensing receiver side, processing chains allow dynamic adaptation to the complexity level appropriate for the use case.</w:t>
      </w:r>
    </w:p>
    <w:p w14:paraId="0A862462" w14:textId="77777777" w:rsidR="008B4199" w:rsidRPr="000C75BA" w:rsidRDefault="181E0243" w:rsidP="181E0243">
      <w:pPr>
        <w:pStyle w:val="maintext"/>
        <w:spacing w:line="264" w:lineRule="auto"/>
        <w:ind w:firstLineChars="0" w:firstLine="0"/>
        <w:rPr>
          <w:lang w:val="en-US"/>
        </w:rPr>
      </w:pPr>
      <w:r w:rsidRPr="181E0243">
        <w:rPr>
          <w:lang w:val="en-US"/>
        </w:rPr>
        <w:t>Accurate sensing is not sufficient without efficient delivery of its results. The 6GR should also study methods to support efficient feedback of sensing reports. These sensing reports should be transferred while maintaining the privacy and proprietary information from the devices. With all these considerations, the support of sensing is under the overall 6GR framework and should consider to be integrated in communication network without too much cost.</w:t>
      </w:r>
    </w:p>
    <w:p w14:paraId="572E7281" w14:textId="099EBEAB" w:rsidR="008B4199" w:rsidRPr="00C77E22" w:rsidRDefault="181E0243" w:rsidP="00C77E22">
      <w:pPr>
        <w:pStyle w:val="maintext"/>
        <w:numPr>
          <w:ilvl w:val="0"/>
          <w:numId w:val="38"/>
        </w:numPr>
        <w:spacing w:before="120" w:line="264" w:lineRule="auto"/>
        <w:ind w:left="0" w:firstLineChars="0" w:firstLine="0"/>
        <w:rPr>
          <w:b/>
          <w:u w:val="single"/>
          <w:lang w:val="en-US"/>
        </w:rPr>
      </w:pPr>
      <w:r w:rsidRPr="00C77E22">
        <w:rPr>
          <w:b/>
          <w:u w:val="single"/>
          <w:lang w:val="en-US"/>
        </w:rPr>
        <w:t>6GR to study RAN1 impacts to provide “best-effort” sensing performance with affordable overhead in a communication-dominant cellular network.</w:t>
      </w:r>
    </w:p>
    <w:p w14:paraId="435F54E3" w14:textId="77777777" w:rsidR="00424542" w:rsidRPr="008B4199" w:rsidRDefault="00424542" w:rsidP="00EA3C92">
      <w:pPr>
        <w:rPr>
          <w:rFonts w:ascii="Times New Roman" w:eastAsia="맑은 고딕" w:hAnsi="Times New Roman" w:cs="바탕"/>
          <w:b/>
          <w:kern w:val="0"/>
          <w:u w:val="single"/>
        </w:rPr>
      </w:pPr>
    </w:p>
    <w:p w14:paraId="711F06CA" w14:textId="77777777" w:rsidR="006513AB" w:rsidRPr="009F2697" w:rsidRDefault="181E0243" w:rsidP="181E0243">
      <w:pPr>
        <w:pStyle w:val="1"/>
        <w:rPr>
          <w:sz w:val="28"/>
          <w:szCs w:val="28"/>
        </w:rPr>
      </w:pPr>
      <w:r w:rsidRPr="181E0243">
        <w:rPr>
          <w:sz w:val="28"/>
          <w:szCs w:val="28"/>
        </w:rPr>
        <w:t>Conclusion</w:t>
      </w:r>
    </w:p>
    <w:p w14:paraId="46E48E74" w14:textId="72BC88F9" w:rsidR="00527742" w:rsidRDefault="181E0243" w:rsidP="181E0243">
      <w:pPr>
        <w:pStyle w:val="maintext"/>
        <w:ind w:firstLineChars="0" w:firstLine="0"/>
        <w:rPr>
          <w:lang w:val="en-US"/>
        </w:rPr>
      </w:pPr>
      <w:r w:rsidRPr="181E0243">
        <w:rPr>
          <w:lang w:val="en-US"/>
        </w:rPr>
        <w:t>Based on the discussion, we propose following observations and proposals to consider in the 6GR study.</w:t>
      </w:r>
    </w:p>
    <w:p w14:paraId="7A89426D" w14:textId="77777777" w:rsidR="00711770" w:rsidRDefault="00711770" w:rsidP="181E0243">
      <w:pPr>
        <w:pStyle w:val="maintext"/>
        <w:ind w:firstLineChars="0" w:firstLine="0"/>
        <w:rPr>
          <w:lang w:val="en-US"/>
        </w:rPr>
      </w:pPr>
    </w:p>
    <w:p w14:paraId="08F2D302" w14:textId="1778A70D" w:rsidR="00711770" w:rsidRPr="00C77E22" w:rsidRDefault="009625C1" w:rsidP="00C77E22">
      <w:pPr>
        <w:pStyle w:val="2"/>
        <w:numPr>
          <w:ilvl w:val="1"/>
          <w:numId w:val="0"/>
        </w:numPr>
        <w:ind w:left="142"/>
        <w:rPr>
          <w:rFonts w:ascii="Times New Roman" w:hAnsi="Times New Roman"/>
          <w:sz w:val="20"/>
        </w:rPr>
      </w:pPr>
      <w:r w:rsidRPr="4F897512">
        <w:rPr>
          <w:rFonts w:ascii="Times New Roman" w:hAnsi="Times New Roman"/>
          <w:sz w:val="20"/>
        </w:rPr>
        <w:t>Sc</w:t>
      </w:r>
      <w:r w:rsidR="00711770" w:rsidRPr="4F897512">
        <w:rPr>
          <w:rFonts w:ascii="Times New Roman" w:hAnsi="Times New Roman"/>
          <w:sz w:val="20"/>
        </w:rPr>
        <w:t>alable design</w:t>
      </w:r>
    </w:p>
    <w:p w14:paraId="205EC00D" w14:textId="77777777" w:rsidR="00C339C1" w:rsidRPr="000D40CE" w:rsidRDefault="00C339C1" w:rsidP="00440D82">
      <w:pPr>
        <w:pStyle w:val="maintext"/>
        <w:numPr>
          <w:ilvl w:val="0"/>
          <w:numId w:val="48"/>
        </w:numPr>
        <w:spacing w:before="120" w:line="264" w:lineRule="auto"/>
        <w:ind w:left="0" w:firstLineChars="0" w:firstLine="0"/>
        <w:jc w:val="left"/>
        <w:rPr>
          <w:b/>
          <w:bCs/>
          <w:u w:val="single"/>
          <w:lang w:val="en-US"/>
        </w:rPr>
      </w:pPr>
      <w:r w:rsidRPr="181E0243">
        <w:rPr>
          <w:b/>
          <w:bCs/>
          <w:u w:val="single"/>
          <w:lang w:val="en-US"/>
        </w:rPr>
        <w:t xml:space="preserve">Support </w:t>
      </w:r>
      <w:r w:rsidRPr="181E0243">
        <w:rPr>
          <w:b/>
          <w:bCs/>
          <w:u w:val="single"/>
        </w:rPr>
        <w:t>Common Function Features (</w:t>
      </w:r>
      <w:r w:rsidRPr="181E0243">
        <w:rPr>
          <w:b/>
          <w:bCs/>
          <w:u w:val="single"/>
          <w:lang w:val="en-US"/>
        </w:rPr>
        <w:t>CFF) as the core feature/function among device types in 6GR such as</w:t>
      </w:r>
    </w:p>
    <w:p w14:paraId="6DFA819F" w14:textId="77777777" w:rsidR="00C339C1" w:rsidRPr="008B619D" w:rsidRDefault="00C339C1" w:rsidP="00C339C1">
      <w:pPr>
        <w:pStyle w:val="a5"/>
        <w:numPr>
          <w:ilvl w:val="0"/>
          <w:numId w:val="24"/>
        </w:numPr>
        <w:spacing w:after="0"/>
        <w:ind w:leftChars="0"/>
        <w:rPr>
          <w:rFonts w:ascii="Times New Roman" w:eastAsia="맑은 고딕" w:hAnsi="Times New Roman" w:cs="바탕"/>
          <w:b/>
          <w:bCs/>
          <w:u w:val="single"/>
        </w:rPr>
      </w:pPr>
      <w:r>
        <w:rPr>
          <w:rFonts w:ascii="Times New Roman" w:eastAsia="맑은 고딕" w:hAnsi="Times New Roman" w:cs="바탕"/>
          <w:b/>
          <w:bCs/>
          <w:kern w:val="0"/>
          <w:u w:val="single"/>
        </w:rPr>
        <w:t>Basic PHY features</w:t>
      </w:r>
    </w:p>
    <w:p w14:paraId="3E4B94DE" w14:textId="77777777" w:rsidR="00C339C1" w:rsidRPr="008B619D" w:rsidRDefault="00C339C1" w:rsidP="00C339C1">
      <w:pPr>
        <w:pStyle w:val="a5"/>
        <w:numPr>
          <w:ilvl w:val="1"/>
          <w:numId w:val="37"/>
        </w:numPr>
        <w:spacing w:after="0"/>
        <w:ind w:leftChars="0"/>
        <w:rPr>
          <w:rFonts w:ascii="Times New Roman" w:eastAsia="맑은 고딕" w:hAnsi="Times New Roman" w:cs="바탕"/>
          <w:b/>
          <w:bCs/>
          <w:u w:val="single"/>
        </w:rPr>
      </w:pPr>
      <w:r w:rsidRPr="00DF5681">
        <w:rPr>
          <w:rFonts w:ascii="Times New Roman" w:eastAsia="맑은 고딕" w:hAnsi="Times New Roman" w:cs="바탕"/>
          <w:b/>
          <w:bCs/>
          <w:kern w:val="0"/>
          <w:u w:val="single"/>
        </w:rPr>
        <w:t>One numerology for baseline access per band</w:t>
      </w:r>
    </w:p>
    <w:p w14:paraId="749AD5E6" w14:textId="77777777" w:rsidR="00C339C1" w:rsidRPr="008B619D" w:rsidRDefault="00C339C1" w:rsidP="00C339C1">
      <w:pPr>
        <w:pStyle w:val="a5"/>
        <w:numPr>
          <w:ilvl w:val="1"/>
          <w:numId w:val="37"/>
        </w:numPr>
        <w:spacing w:after="0"/>
        <w:ind w:leftChars="0"/>
        <w:rPr>
          <w:rFonts w:ascii="Times New Roman" w:eastAsia="맑은 고딕" w:hAnsi="Times New Roman" w:cs="바탕"/>
          <w:b/>
          <w:bCs/>
          <w:u w:val="single"/>
        </w:rPr>
      </w:pPr>
      <w:r>
        <w:rPr>
          <w:rFonts w:ascii="Times New Roman" w:eastAsia="맑은 고딕" w:hAnsi="Times New Roman" w:cs="바탕"/>
          <w:b/>
          <w:bCs/>
          <w:kern w:val="0"/>
          <w:u w:val="single"/>
        </w:rPr>
        <w:t xml:space="preserve">Baseline </w:t>
      </w:r>
      <w:r w:rsidRPr="00DF5681">
        <w:rPr>
          <w:rFonts w:ascii="Times New Roman" w:eastAsia="맑은 고딕" w:hAnsi="Times New Roman" w:cs="바탕"/>
          <w:b/>
          <w:bCs/>
          <w:kern w:val="0"/>
          <w:u w:val="single"/>
        </w:rPr>
        <w:t>Modulation and FEC</w:t>
      </w:r>
    </w:p>
    <w:p w14:paraId="730CBCCE" w14:textId="77777777" w:rsidR="00C339C1" w:rsidRPr="004133F8" w:rsidRDefault="00C339C1" w:rsidP="00C339C1">
      <w:pPr>
        <w:pStyle w:val="a5"/>
        <w:numPr>
          <w:ilvl w:val="1"/>
          <w:numId w:val="37"/>
        </w:numPr>
        <w:ind w:leftChars="0"/>
        <w:rPr>
          <w:rFonts w:ascii="Times New Roman" w:eastAsia="맑은 고딕" w:hAnsi="Times New Roman" w:cs="바탕"/>
          <w:b/>
          <w:bCs/>
          <w:u w:val="single"/>
        </w:rPr>
      </w:pPr>
      <w:r>
        <w:rPr>
          <w:rFonts w:ascii="Times New Roman" w:eastAsia="맑은 고딕" w:hAnsi="Times New Roman" w:cs="바탕"/>
          <w:b/>
          <w:bCs/>
          <w:kern w:val="0"/>
          <w:u w:val="single"/>
        </w:rPr>
        <w:t>Minimum bandwidth support</w:t>
      </w:r>
    </w:p>
    <w:p w14:paraId="4AB42C89" w14:textId="77777777" w:rsidR="00C339C1" w:rsidRPr="008B619D" w:rsidRDefault="00C339C1" w:rsidP="00C339C1">
      <w:pPr>
        <w:pStyle w:val="a5"/>
        <w:numPr>
          <w:ilvl w:val="0"/>
          <w:numId w:val="24"/>
        </w:numPr>
        <w:spacing w:after="0"/>
        <w:ind w:leftChars="0"/>
        <w:rPr>
          <w:rFonts w:ascii="Times New Roman" w:eastAsia="맑은 고딕" w:hAnsi="Times New Roman" w:cs="바탕"/>
          <w:b/>
          <w:bCs/>
          <w:u w:val="single"/>
        </w:rPr>
      </w:pPr>
      <w:r>
        <w:rPr>
          <w:rFonts w:ascii="Times New Roman" w:eastAsia="맑은 고딕" w:hAnsi="Times New Roman" w:cs="바탕"/>
          <w:b/>
          <w:bCs/>
          <w:kern w:val="0"/>
          <w:u w:val="single"/>
        </w:rPr>
        <w:t>Basic initial access features</w:t>
      </w:r>
    </w:p>
    <w:p w14:paraId="7D1D6DCA" w14:textId="77777777" w:rsidR="00C339C1" w:rsidRPr="001317AC" w:rsidRDefault="00C339C1" w:rsidP="00C339C1">
      <w:pPr>
        <w:pStyle w:val="a5"/>
        <w:numPr>
          <w:ilvl w:val="1"/>
          <w:numId w:val="37"/>
        </w:numPr>
        <w:spacing w:after="0"/>
        <w:ind w:leftChars="0"/>
        <w:rPr>
          <w:rFonts w:ascii="Times New Roman" w:eastAsia="맑은 고딕" w:hAnsi="Times New Roman" w:cs="바탕"/>
          <w:b/>
          <w:bCs/>
          <w:kern w:val="0"/>
          <w:u w:val="single"/>
        </w:rPr>
      </w:pPr>
      <w:r w:rsidRPr="00DF5681">
        <w:rPr>
          <w:rFonts w:ascii="Times New Roman" w:eastAsia="맑은 고딕" w:hAnsi="Times New Roman" w:cs="바탕"/>
          <w:b/>
          <w:bCs/>
          <w:kern w:val="0"/>
          <w:u w:val="single"/>
        </w:rPr>
        <w:t>One numerology for PSS/SSS detection &amp; timing acquisition</w:t>
      </w:r>
    </w:p>
    <w:p w14:paraId="6D09DF68" w14:textId="77777777" w:rsidR="00C339C1" w:rsidRDefault="00C339C1" w:rsidP="00C339C1">
      <w:pPr>
        <w:pStyle w:val="a5"/>
        <w:numPr>
          <w:ilvl w:val="1"/>
          <w:numId w:val="37"/>
        </w:numPr>
        <w:spacing w:after="0"/>
        <w:ind w:leftChars="0"/>
        <w:rPr>
          <w:rFonts w:ascii="Times New Roman" w:eastAsia="맑은 고딕" w:hAnsi="Times New Roman" w:cs="바탕"/>
          <w:b/>
          <w:bCs/>
          <w:kern w:val="0"/>
          <w:u w:val="single"/>
        </w:rPr>
      </w:pPr>
      <w:r w:rsidRPr="00DF5681">
        <w:rPr>
          <w:rFonts w:ascii="Times New Roman" w:eastAsia="맑은 고딕" w:hAnsi="Times New Roman" w:cs="바탕"/>
          <w:b/>
          <w:bCs/>
          <w:kern w:val="0"/>
          <w:u w:val="single"/>
        </w:rPr>
        <w:t>PRACH baseline format</w:t>
      </w:r>
    </w:p>
    <w:p w14:paraId="2ECC90E5" w14:textId="77777777" w:rsidR="00C339C1" w:rsidRDefault="00C339C1" w:rsidP="00C339C1">
      <w:pPr>
        <w:pStyle w:val="a5"/>
        <w:numPr>
          <w:ilvl w:val="1"/>
          <w:numId w:val="37"/>
        </w:numPr>
        <w:spacing w:after="0"/>
        <w:ind w:leftChars="0"/>
        <w:rPr>
          <w:rFonts w:ascii="Times New Roman" w:eastAsia="맑은 고딕" w:hAnsi="Times New Roman" w:cs="바탕"/>
          <w:b/>
          <w:bCs/>
          <w:kern w:val="0"/>
          <w:u w:val="single"/>
        </w:rPr>
      </w:pPr>
      <w:r>
        <w:rPr>
          <w:rFonts w:ascii="Times New Roman" w:eastAsia="맑은 고딕" w:hAnsi="Times New Roman" w:cs="바탕"/>
          <w:b/>
          <w:bCs/>
          <w:kern w:val="0"/>
          <w:u w:val="single"/>
        </w:rPr>
        <w:t>B</w:t>
      </w:r>
      <w:r w:rsidRPr="008B619D">
        <w:rPr>
          <w:rFonts w:ascii="Times New Roman" w:eastAsia="맑은 고딕" w:hAnsi="Times New Roman" w:cs="바탕"/>
          <w:b/>
          <w:bCs/>
          <w:kern w:val="0"/>
          <w:u w:val="single"/>
        </w:rPr>
        <w:t>aseline capability signaling</w:t>
      </w:r>
    </w:p>
    <w:p w14:paraId="78DF5B42" w14:textId="77777777" w:rsidR="00C339C1" w:rsidRPr="008B619D" w:rsidRDefault="00C339C1" w:rsidP="00C339C1">
      <w:pPr>
        <w:pStyle w:val="a5"/>
        <w:numPr>
          <w:ilvl w:val="1"/>
          <w:numId w:val="37"/>
        </w:numPr>
        <w:spacing w:after="0"/>
        <w:ind w:leftChars="0"/>
        <w:rPr>
          <w:rFonts w:ascii="Times New Roman" w:eastAsia="맑은 고딕" w:hAnsi="Times New Roman" w:cs="바탕"/>
          <w:b/>
          <w:bCs/>
          <w:kern w:val="0"/>
          <w:u w:val="single"/>
        </w:rPr>
      </w:pPr>
      <w:r w:rsidRPr="008B619D">
        <w:rPr>
          <w:rFonts w:ascii="Times New Roman" w:eastAsia="맑은 고딕" w:hAnsi="Times New Roman" w:cs="바탕"/>
          <w:b/>
          <w:bCs/>
          <w:kern w:val="0"/>
          <w:u w:val="single"/>
        </w:rPr>
        <w:t>System information (MIB/SIB) reception</w:t>
      </w:r>
    </w:p>
    <w:p w14:paraId="2BBCEA6A" w14:textId="77777777" w:rsidR="00C339C1" w:rsidRPr="008B619D" w:rsidRDefault="00C339C1" w:rsidP="00C339C1">
      <w:pPr>
        <w:pStyle w:val="a5"/>
        <w:numPr>
          <w:ilvl w:val="0"/>
          <w:numId w:val="24"/>
        </w:numPr>
        <w:spacing w:after="0"/>
        <w:ind w:leftChars="0"/>
        <w:rPr>
          <w:rFonts w:ascii="Times New Roman" w:eastAsia="맑은 고딕" w:hAnsi="Times New Roman" w:cs="바탕"/>
          <w:b/>
          <w:bCs/>
          <w:u w:val="single"/>
        </w:rPr>
      </w:pPr>
      <w:r>
        <w:rPr>
          <w:rFonts w:ascii="Times New Roman" w:eastAsia="맑은 고딕" w:hAnsi="Times New Roman" w:cs="바탕"/>
          <w:b/>
          <w:bCs/>
          <w:u w:val="single"/>
        </w:rPr>
        <w:t xml:space="preserve">Basic RRC </w:t>
      </w:r>
      <w:r w:rsidRPr="008B619D">
        <w:rPr>
          <w:rFonts w:ascii="Times New Roman" w:eastAsia="맑은 고딕" w:hAnsi="Times New Roman" w:cs="바탕"/>
          <w:b/>
          <w:bCs/>
          <w:kern w:val="0"/>
          <w:u w:val="single"/>
        </w:rPr>
        <w:t xml:space="preserve">procedures </w:t>
      </w:r>
      <w:r>
        <w:rPr>
          <w:rFonts w:ascii="Times New Roman" w:eastAsia="맑은 고딕" w:hAnsi="Times New Roman" w:cs="바탕"/>
          <w:b/>
          <w:bCs/>
          <w:kern w:val="0"/>
          <w:u w:val="single"/>
        </w:rPr>
        <w:t>and system functions</w:t>
      </w:r>
    </w:p>
    <w:p w14:paraId="0979ACAB" w14:textId="77777777" w:rsidR="00C339C1" w:rsidRPr="001317AC" w:rsidRDefault="00C339C1" w:rsidP="00C339C1">
      <w:pPr>
        <w:pStyle w:val="a5"/>
        <w:numPr>
          <w:ilvl w:val="1"/>
          <w:numId w:val="37"/>
        </w:numPr>
        <w:spacing w:after="0"/>
        <w:ind w:leftChars="0"/>
        <w:rPr>
          <w:rFonts w:ascii="Times New Roman" w:eastAsia="맑은 고딕" w:hAnsi="Times New Roman" w:cs="바탕"/>
          <w:b/>
          <w:bCs/>
          <w:kern w:val="0"/>
          <w:u w:val="single"/>
        </w:rPr>
      </w:pPr>
      <w:r w:rsidRPr="001317AC">
        <w:rPr>
          <w:rFonts w:ascii="Times New Roman" w:eastAsia="맑은 고딕" w:hAnsi="Times New Roman" w:cs="바탕"/>
          <w:b/>
          <w:bCs/>
          <w:kern w:val="0"/>
          <w:u w:val="single"/>
        </w:rPr>
        <w:t>Minimal RRC procedures (e.g., attach, release, reattach)</w:t>
      </w:r>
    </w:p>
    <w:p w14:paraId="1BE1CC87" w14:textId="77777777" w:rsidR="00C339C1" w:rsidRPr="001317AC" w:rsidRDefault="00C339C1" w:rsidP="00C339C1">
      <w:pPr>
        <w:pStyle w:val="a5"/>
        <w:numPr>
          <w:ilvl w:val="1"/>
          <w:numId w:val="37"/>
        </w:numPr>
        <w:spacing w:after="0"/>
        <w:ind w:leftChars="0"/>
        <w:rPr>
          <w:rFonts w:ascii="Times New Roman" w:eastAsia="맑은 고딕" w:hAnsi="Times New Roman" w:cs="바탕"/>
          <w:b/>
          <w:bCs/>
          <w:kern w:val="0"/>
          <w:u w:val="single"/>
        </w:rPr>
      </w:pPr>
      <w:r w:rsidRPr="001317AC">
        <w:rPr>
          <w:rFonts w:ascii="Times New Roman" w:eastAsia="맑은 고딕" w:hAnsi="Times New Roman" w:cs="바탕"/>
          <w:b/>
          <w:bCs/>
          <w:kern w:val="0"/>
          <w:u w:val="single"/>
        </w:rPr>
        <w:t>Integrity &amp; ciphering, emergency attach capability</w:t>
      </w:r>
    </w:p>
    <w:p w14:paraId="4070178E" w14:textId="77777777" w:rsidR="00C339C1" w:rsidRPr="001317AC" w:rsidRDefault="00C339C1" w:rsidP="00C339C1">
      <w:pPr>
        <w:pStyle w:val="a5"/>
        <w:numPr>
          <w:ilvl w:val="1"/>
          <w:numId w:val="37"/>
        </w:numPr>
        <w:spacing w:after="0"/>
        <w:ind w:leftChars="0"/>
        <w:rPr>
          <w:rFonts w:ascii="Times New Roman" w:eastAsia="맑은 고딕" w:hAnsi="Times New Roman" w:cs="바탕"/>
          <w:b/>
          <w:bCs/>
          <w:kern w:val="0"/>
          <w:u w:val="single"/>
        </w:rPr>
      </w:pPr>
      <w:r w:rsidRPr="008B619D">
        <w:rPr>
          <w:rFonts w:ascii="Times New Roman" w:eastAsia="맑은 고딕" w:hAnsi="Times New Roman" w:cs="바탕"/>
          <w:b/>
          <w:bCs/>
          <w:kern w:val="0"/>
          <w:u w:val="single"/>
        </w:rPr>
        <w:t>User identification</w:t>
      </w:r>
      <w:r>
        <w:rPr>
          <w:rFonts w:ascii="Times New Roman" w:eastAsia="맑은 고딕" w:hAnsi="Times New Roman" w:cs="바탕"/>
          <w:b/>
          <w:bCs/>
          <w:kern w:val="0"/>
          <w:u w:val="single"/>
        </w:rPr>
        <w:t xml:space="preserve"> &amp;</w:t>
      </w:r>
      <w:r w:rsidRPr="008B619D">
        <w:rPr>
          <w:rFonts w:ascii="Times New Roman" w:eastAsia="맑은 고딕" w:hAnsi="Times New Roman" w:cs="바탕"/>
          <w:b/>
          <w:bCs/>
          <w:kern w:val="0"/>
          <w:u w:val="single"/>
        </w:rPr>
        <w:t xml:space="preserve">device type disclosure </w:t>
      </w:r>
    </w:p>
    <w:p w14:paraId="27448B7D" w14:textId="77777777" w:rsidR="00C339C1" w:rsidRPr="008B619D" w:rsidRDefault="00C339C1" w:rsidP="00C339C1">
      <w:pPr>
        <w:pStyle w:val="a5"/>
        <w:numPr>
          <w:ilvl w:val="0"/>
          <w:numId w:val="24"/>
        </w:numPr>
        <w:spacing w:after="0"/>
        <w:ind w:leftChars="0"/>
        <w:rPr>
          <w:rFonts w:ascii="Times New Roman" w:eastAsia="맑은 고딕" w:hAnsi="Times New Roman" w:cs="바탕"/>
          <w:b/>
          <w:bCs/>
          <w:u w:val="single"/>
        </w:rPr>
      </w:pPr>
      <w:r w:rsidRPr="00825B13">
        <w:rPr>
          <w:rFonts w:ascii="Times New Roman" w:eastAsia="맑은 고딕" w:hAnsi="Times New Roman" w:cs="바탕"/>
          <w:b/>
          <w:bCs/>
          <w:kern w:val="0"/>
          <w:u w:val="single"/>
        </w:rPr>
        <w:t>Basic</w:t>
      </w:r>
      <w:r>
        <w:rPr>
          <w:rFonts w:ascii="Times New Roman" w:eastAsia="맑은 고딕" w:hAnsi="Times New Roman" w:cs="바탕"/>
          <w:b/>
          <w:bCs/>
          <w:kern w:val="0"/>
          <w:u w:val="single"/>
        </w:rPr>
        <w:t xml:space="preserve"> DL and UL </w:t>
      </w:r>
      <w:r w:rsidRPr="00825B13">
        <w:rPr>
          <w:rFonts w:ascii="Times New Roman" w:eastAsia="맑은 고딕" w:hAnsi="Times New Roman" w:cs="바탕"/>
          <w:b/>
          <w:bCs/>
          <w:kern w:val="0"/>
          <w:u w:val="single"/>
        </w:rPr>
        <w:t>control</w:t>
      </w:r>
      <w:r>
        <w:rPr>
          <w:rFonts w:ascii="Times New Roman" w:eastAsia="맑은 고딕" w:hAnsi="Times New Roman" w:cs="바탕"/>
          <w:b/>
          <w:bCs/>
          <w:kern w:val="0"/>
          <w:u w:val="single"/>
        </w:rPr>
        <w:t xml:space="preserve"> procedure</w:t>
      </w:r>
    </w:p>
    <w:p w14:paraId="0BA7F947" w14:textId="77777777" w:rsidR="00C339C1" w:rsidRPr="008B619D" w:rsidRDefault="00C339C1" w:rsidP="00C339C1">
      <w:pPr>
        <w:pStyle w:val="a5"/>
        <w:numPr>
          <w:ilvl w:val="1"/>
          <w:numId w:val="37"/>
        </w:numPr>
        <w:spacing w:after="0"/>
        <w:ind w:leftChars="0"/>
        <w:rPr>
          <w:rFonts w:ascii="Times New Roman" w:eastAsia="맑은 고딕" w:hAnsi="Times New Roman" w:cs="바탕"/>
          <w:b/>
          <w:bCs/>
          <w:kern w:val="0"/>
          <w:u w:val="single"/>
        </w:rPr>
      </w:pPr>
      <w:r>
        <w:rPr>
          <w:rFonts w:ascii="Times New Roman" w:eastAsia="맑은 고딕" w:hAnsi="Times New Roman" w:cs="바탕"/>
          <w:b/>
          <w:bCs/>
          <w:kern w:val="0"/>
          <w:u w:val="single"/>
        </w:rPr>
        <w:t xml:space="preserve">Basic HARQ operation, </w:t>
      </w:r>
      <w:r w:rsidRPr="008B619D">
        <w:rPr>
          <w:rFonts w:ascii="Times New Roman" w:eastAsia="맑은 고딕" w:hAnsi="Times New Roman" w:cs="바탕"/>
          <w:b/>
          <w:bCs/>
          <w:kern w:val="0"/>
          <w:u w:val="single"/>
        </w:rPr>
        <w:t>SR and BSR</w:t>
      </w:r>
    </w:p>
    <w:p w14:paraId="4612DB7B" w14:textId="77777777" w:rsidR="00C339C1" w:rsidRPr="008B619D" w:rsidRDefault="00C339C1" w:rsidP="00C339C1">
      <w:pPr>
        <w:pStyle w:val="a5"/>
        <w:numPr>
          <w:ilvl w:val="0"/>
          <w:numId w:val="24"/>
        </w:numPr>
        <w:spacing w:after="0"/>
        <w:ind w:leftChars="0"/>
        <w:rPr>
          <w:rFonts w:ascii="Times New Roman" w:eastAsia="맑은 고딕" w:hAnsi="Times New Roman" w:cs="바탕"/>
          <w:b/>
          <w:bCs/>
          <w:kern w:val="0"/>
          <w:u w:val="single"/>
        </w:rPr>
      </w:pPr>
      <w:r>
        <w:rPr>
          <w:rFonts w:ascii="Times New Roman" w:eastAsia="맑은 고딕" w:hAnsi="Times New Roman" w:cs="바탕"/>
          <w:b/>
          <w:bCs/>
          <w:kern w:val="0"/>
          <w:u w:val="single"/>
        </w:rPr>
        <w:t>Energy saving</w:t>
      </w:r>
    </w:p>
    <w:p w14:paraId="5C7ACA7C" w14:textId="77777777" w:rsidR="00C339C1" w:rsidRPr="001317AC" w:rsidRDefault="00C339C1" w:rsidP="00C339C1">
      <w:pPr>
        <w:pStyle w:val="a5"/>
        <w:numPr>
          <w:ilvl w:val="1"/>
          <w:numId w:val="37"/>
        </w:numPr>
        <w:spacing w:after="0"/>
        <w:ind w:leftChars="0"/>
        <w:rPr>
          <w:rFonts w:ascii="Times New Roman" w:eastAsia="맑은 고딕" w:hAnsi="Times New Roman" w:cs="바탕"/>
          <w:b/>
          <w:bCs/>
          <w:kern w:val="0"/>
          <w:u w:val="single"/>
        </w:rPr>
      </w:pPr>
      <w:r>
        <w:rPr>
          <w:rFonts w:ascii="Times New Roman" w:eastAsia="맑은 고딕" w:hAnsi="Times New Roman" w:cs="바탕"/>
          <w:b/>
          <w:bCs/>
          <w:kern w:val="0"/>
          <w:u w:val="single"/>
        </w:rPr>
        <w:t>Baseline DRX</w:t>
      </w:r>
    </w:p>
    <w:p w14:paraId="6DB6D7DA" w14:textId="77777777" w:rsidR="00C339C1" w:rsidRPr="008B619D" w:rsidRDefault="00C339C1" w:rsidP="00C339C1">
      <w:pPr>
        <w:pStyle w:val="a5"/>
        <w:numPr>
          <w:ilvl w:val="0"/>
          <w:numId w:val="24"/>
        </w:numPr>
        <w:spacing w:after="0"/>
        <w:ind w:leftChars="0"/>
        <w:rPr>
          <w:rFonts w:ascii="Times New Roman" w:eastAsia="맑은 고딕" w:hAnsi="Times New Roman" w:cs="바탕"/>
          <w:b/>
          <w:bCs/>
          <w:u w:val="single"/>
        </w:rPr>
      </w:pPr>
      <w:r>
        <w:rPr>
          <w:rFonts w:ascii="Times New Roman" w:eastAsia="맑은 고딕" w:hAnsi="Times New Roman" w:cs="바탕"/>
          <w:b/>
          <w:bCs/>
          <w:kern w:val="0"/>
          <w:u w:val="single"/>
        </w:rPr>
        <w:t>Coverage enhancement considering 1T1R and minimum bandwidth</w:t>
      </w:r>
    </w:p>
    <w:p w14:paraId="4A55CE01" w14:textId="44801233" w:rsidR="00711770" w:rsidRDefault="00711770" w:rsidP="00711770">
      <w:pPr>
        <w:rPr>
          <w:rFonts w:ascii="Times New Roman" w:hAnsi="Times New Roman" w:cs="Times New Roman"/>
        </w:rPr>
      </w:pPr>
    </w:p>
    <w:p w14:paraId="69A1E8A6" w14:textId="77777777" w:rsidR="00C339C1" w:rsidRPr="001317AC" w:rsidRDefault="00C339C1" w:rsidP="00440D82">
      <w:pPr>
        <w:pStyle w:val="maintext"/>
        <w:numPr>
          <w:ilvl w:val="0"/>
          <w:numId w:val="48"/>
        </w:numPr>
        <w:spacing w:before="120" w:line="264" w:lineRule="auto"/>
        <w:ind w:left="0" w:firstLineChars="0" w:firstLine="0"/>
        <w:jc w:val="left"/>
        <w:rPr>
          <w:b/>
          <w:bCs/>
          <w:u w:val="single"/>
          <w:lang w:val="en-US"/>
        </w:rPr>
      </w:pPr>
      <w:r w:rsidRPr="001317AC">
        <w:rPr>
          <w:b/>
          <w:bCs/>
          <w:u w:val="single"/>
          <w:lang w:val="en-US"/>
        </w:rPr>
        <w:t>6GR should study the early identification of diverse device types before RRC establishment.</w:t>
      </w:r>
    </w:p>
    <w:p w14:paraId="26EE3B8F" w14:textId="77777777" w:rsidR="00C339C1" w:rsidRPr="0011603C" w:rsidRDefault="00C339C1" w:rsidP="00440D82">
      <w:pPr>
        <w:pStyle w:val="maintext"/>
        <w:numPr>
          <w:ilvl w:val="0"/>
          <w:numId w:val="48"/>
        </w:numPr>
        <w:spacing w:before="120" w:line="264" w:lineRule="auto"/>
        <w:ind w:left="0" w:firstLineChars="0" w:firstLine="0"/>
        <w:jc w:val="left"/>
        <w:rPr>
          <w:b/>
          <w:bCs/>
          <w:u w:val="single"/>
          <w:lang w:val="en-US"/>
        </w:rPr>
      </w:pPr>
      <w:r w:rsidRPr="001317AC">
        <w:rPr>
          <w:b/>
          <w:bCs/>
          <w:u w:val="single"/>
          <w:lang w:val="en-US"/>
        </w:rPr>
        <w:t>Consider the design of a single RAT in 6GR that optimizes IC/eMBB operation while ensuring support for IoT UEs, and enables long-term IoT service without requiring separate RAT investments.</w:t>
      </w:r>
    </w:p>
    <w:p w14:paraId="12756850" w14:textId="77777777" w:rsidR="00C339C1" w:rsidRPr="0011603C" w:rsidRDefault="00C339C1" w:rsidP="00440D82">
      <w:pPr>
        <w:pStyle w:val="maintext"/>
        <w:numPr>
          <w:ilvl w:val="0"/>
          <w:numId w:val="48"/>
        </w:numPr>
        <w:spacing w:before="120" w:line="264" w:lineRule="auto"/>
        <w:ind w:left="0" w:firstLineChars="0" w:firstLine="0"/>
        <w:jc w:val="left"/>
        <w:rPr>
          <w:b/>
          <w:bCs/>
          <w:u w:val="single"/>
          <w:lang w:val="en-US"/>
        </w:rPr>
      </w:pPr>
      <w:r w:rsidRPr="001317AC">
        <w:rPr>
          <w:b/>
          <w:bCs/>
          <w:u w:val="single"/>
          <w:lang w:val="en-US"/>
        </w:rPr>
        <w:t xml:space="preserve">Consider the 1T/4R architecture from NR for FR1 at the UE, and study the feasibility of UE architectures such are </w:t>
      </w:r>
      <w:r>
        <w:rPr>
          <w:b/>
          <w:bCs/>
          <w:u w:val="single"/>
          <w:lang w:val="en-US"/>
        </w:rPr>
        <w:t>larger than 4</w:t>
      </w:r>
      <w:r w:rsidRPr="001317AC">
        <w:rPr>
          <w:b/>
          <w:bCs/>
          <w:u w:val="single"/>
          <w:lang w:val="en-US"/>
        </w:rPr>
        <w:t>RX only for new FR(s).</w:t>
      </w:r>
    </w:p>
    <w:p w14:paraId="36AAFC40" w14:textId="77777777" w:rsidR="00C339C1" w:rsidRPr="0011603C" w:rsidRDefault="00C339C1" w:rsidP="00440D82">
      <w:pPr>
        <w:pStyle w:val="maintext"/>
        <w:numPr>
          <w:ilvl w:val="0"/>
          <w:numId w:val="48"/>
        </w:numPr>
        <w:spacing w:before="120" w:line="264" w:lineRule="auto"/>
        <w:ind w:left="0" w:firstLineChars="0" w:firstLine="0"/>
        <w:jc w:val="left"/>
        <w:rPr>
          <w:b/>
          <w:bCs/>
          <w:u w:val="single"/>
          <w:lang w:val="en-US"/>
        </w:rPr>
      </w:pPr>
      <w:r w:rsidRPr="001317AC">
        <w:rPr>
          <w:b/>
          <w:bCs/>
          <w:u w:val="single"/>
          <w:lang w:val="en-US"/>
        </w:rPr>
        <w:t>Introduce a modular and MAC-layer-assisted UE capability and assistance information reporting framework in 6GR, enabling category-based network op</w:t>
      </w:r>
      <w:r w:rsidRPr="009F74F9">
        <w:rPr>
          <w:b/>
          <w:bCs/>
          <w:u w:val="single"/>
          <w:lang w:val="en-US"/>
        </w:rPr>
        <w:t>timization while minimizing per-UE management overhead.</w:t>
      </w:r>
    </w:p>
    <w:p w14:paraId="0046FE55" w14:textId="77777777" w:rsidR="00C339C1" w:rsidRPr="00C339C1" w:rsidRDefault="00C339C1" w:rsidP="00711770">
      <w:pPr>
        <w:rPr>
          <w:rFonts w:ascii="Times New Roman" w:hAnsi="Times New Roman" w:cs="Times New Roman"/>
        </w:rPr>
      </w:pPr>
    </w:p>
    <w:p w14:paraId="58CCDE85" w14:textId="30EA5218" w:rsidR="00711770" w:rsidRPr="00C77E22" w:rsidRDefault="00594B5E" w:rsidP="00C77E22">
      <w:pPr>
        <w:pStyle w:val="2"/>
        <w:numPr>
          <w:ilvl w:val="1"/>
          <w:numId w:val="0"/>
        </w:numPr>
        <w:ind w:left="142"/>
        <w:rPr>
          <w:rFonts w:ascii="Times New Roman" w:hAnsi="Times New Roman"/>
          <w:sz w:val="20"/>
        </w:rPr>
      </w:pPr>
      <w:r w:rsidRPr="4F897512">
        <w:rPr>
          <w:rFonts w:ascii="Times New Roman" w:hAnsi="Times New Roman"/>
          <w:sz w:val="20"/>
        </w:rPr>
        <w:t>S</w:t>
      </w:r>
      <w:r w:rsidR="00711770" w:rsidRPr="4F897512">
        <w:rPr>
          <w:rFonts w:ascii="Times New Roman" w:hAnsi="Times New Roman"/>
          <w:sz w:val="20"/>
        </w:rPr>
        <w:t>ystem numerology</w:t>
      </w:r>
    </w:p>
    <w:p w14:paraId="2AF746D7" w14:textId="77777777" w:rsidR="00C339C1" w:rsidRPr="00440D82" w:rsidRDefault="00C339C1" w:rsidP="00440D82">
      <w:pPr>
        <w:pStyle w:val="maintext"/>
        <w:numPr>
          <w:ilvl w:val="0"/>
          <w:numId w:val="48"/>
        </w:numPr>
        <w:spacing w:before="120" w:line="264" w:lineRule="auto"/>
        <w:ind w:left="0" w:firstLineChars="0" w:firstLine="0"/>
        <w:jc w:val="left"/>
        <w:rPr>
          <w:b/>
          <w:bCs/>
          <w:u w:val="single"/>
          <w:lang w:val="en-US"/>
        </w:rPr>
      </w:pPr>
      <w:r w:rsidRPr="00440D82">
        <w:rPr>
          <w:b/>
          <w:bCs/>
          <w:u w:val="single"/>
          <w:lang w:val="en-US"/>
        </w:rPr>
        <w:t xml:space="preserve">For 6GR, RAN1 assumes the following minimum channel bandwidth as a starting point for study, pending RAN4’s confirmation: </w:t>
      </w:r>
    </w:p>
    <w:p w14:paraId="6B6560C6" w14:textId="77777777" w:rsidR="00C339C1" w:rsidRPr="003D7176" w:rsidRDefault="00C339C1" w:rsidP="00C339C1">
      <w:pPr>
        <w:pStyle w:val="maintext"/>
        <w:numPr>
          <w:ilvl w:val="0"/>
          <w:numId w:val="34"/>
        </w:numPr>
        <w:spacing w:line="22" w:lineRule="atLeast"/>
        <w:ind w:firstLineChars="0"/>
        <w:rPr>
          <w:rFonts w:eastAsia="DengXian"/>
          <w:b/>
          <w:bCs/>
          <w:u w:val="single"/>
          <w:lang w:eastAsia="zh-CN"/>
        </w:rPr>
      </w:pPr>
      <w:r w:rsidRPr="003D7176">
        <w:rPr>
          <w:rFonts w:eastAsia="DengXian"/>
          <w:b/>
          <w:bCs/>
          <w:u w:val="single"/>
          <w:lang w:eastAsia="zh-CN"/>
        </w:rPr>
        <w:lastRenderedPageBreak/>
        <w:t>5 MHz for FR1 FDD bands;</w:t>
      </w:r>
    </w:p>
    <w:p w14:paraId="2B3E6E63" w14:textId="77777777" w:rsidR="00C339C1" w:rsidRPr="003D7176" w:rsidRDefault="00C339C1" w:rsidP="00C339C1">
      <w:pPr>
        <w:pStyle w:val="maintext"/>
        <w:numPr>
          <w:ilvl w:val="0"/>
          <w:numId w:val="34"/>
        </w:numPr>
        <w:spacing w:line="22" w:lineRule="atLeast"/>
        <w:ind w:firstLineChars="0"/>
        <w:rPr>
          <w:rFonts w:eastAsia="DengXian"/>
          <w:b/>
          <w:bCs/>
          <w:u w:val="single"/>
          <w:lang w:eastAsia="zh-CN"/>
        </w:rPr>
      </w:pPr>
      <w:r w:rsidRPr="003D7176">
        <w:rPr>
          <w:rFonts w:eastAsia="DengXian"/>
          <w:b/>
          <w:bCs/>
          <w:u w:val="single"/>
          <w:lang w:eastAsia="zh-CN"/>
        </w:rPr>
        <w:t>10 MHz for lower FR1 TDD bands;</w:t>
      </w:r>
    </w:p>
    <w:p w14:paraId="151D9985" w14:textId="77777777" w:rsidR="00C339C1" w:rsidRPr="003D7176" w:rsidRDefault="00C339C1" w:rsidP="00C339C1">
      <w:pPr>
        <w:pStyle w:val="maintext"/>
        <w:numPr>
          <w:ilvl w:val="0"/>
          <w:numId w:val="34"/>
        </w:numPr>
        <w:spacing w:line="22" w:lineRule="atLeast"/>
        <w:ind w:firstLineChars="0"/>
        <w:rPr>
          <w:rFonts w:eastAsia="DengXian"/>
          <w:b/>
          <w:bCs/>
          <w:u w:val="single"/>
          <w:lang w:eastAsia="zh-CN"/>
        </w:rPr>
      </w:pPr>
      <w:r w:rsidRPr="003D7176">
        <w:rPr>
          <w:rFonts w:eastAsia="DengXian"/>
          <w:b/>
          <w:bCs/>
          <w:u w:val="single"/>
          <w:lang w:eastAsia="zh-CN"/>
        </w:rPr>
        <w:t>20 MHz for upper FR1 TDD bands and around 7GHz bands;</w:t>
      </w:r>
    </w:p>
    <w:p w14:paraId="2B9736B8" w14:textId="77777777" w:rsidR="00C339C1" w:rsidRPr="003D7176" w:rsidRDefault="00C339C1" w:rsidP="00C339C1">
      <w:pPr>
        <w:pStyle w:val="maintext"/>
        <w:numPr>
          <w:ilvl w:val="0"/>
          <w:numId w:val="34"/>
        </w:numPr>
        <w:spacing w:line="22" w:lineRule="atLeast"/>
        <w:ind w:firstLineChars="0"/>
        <w:rPr>
          <w:rFonts w:eastAsia="DengXian"/>
          <w:b/>
          <w:bCs/>
          <w:u w:val="single"/>
          <w:lang w:eastAsia="zh-CN"/>
        </w:rPr>
      </w:pPr>
      <w:r w:rsidRPr="003D7176">
        <w:rPr>
          <w:rFonts w:eastAsia="DengXian"/>
          <w:b/>
          <w:bCs/>
          <w:u w:val="single"/>
          <w:lang w:eastAsia="zh-CN"/>
        </w:rPr>
        <w:t>50 MHz for around 15GHz bands and FR2 bands.</w:t>
      </w:r>
    </w:p>
    <w:p w14:paraId="7E2E3CB2" w14:textId="77777777" w:rsidR="00C339C1" w:rsidRPr="0011603C" w:rsidRDefault="00C339C1" w:rsidP="00440D82">
      <w:pPr>
        <w:pStyle w:val="maintext"/>
        <w:numPr>
          <w:ilvl w:val="0"/>
          <w:numId w:val="48"/>
        </w:numPr>
        <w:spacing w:before="120" w:line="264" w:lineRule="auto"/>
        <w:ind w:left="0" w:firstLineChars="0" w:firstLine="0"/>
        <w:jc w:val="left"/>
        <w:rPr>
          <w:b/>
          <w:bCs/>
          <w:u w:val="single"/>
          <w:lang w:val="en-US"/>
        </w:rPr>
      </w:pPr>
      <w:r w:rsidRPr="00454D18">
        <w:rPr>
          <w:b/>
          <w:bCs/>
          <w:u w:val="single"/>
          <w:lang w:val="en-US"/>
        </w:rPr>
        <w:t xml:space="preserve">For 6GR, the smallest maximum UE-supported RF BW is 20MHz and BB BW is 5MHz. </w:t>
      </w:r>
    </w:p>
    <w:p w14:paraId="7695D60D" w14:textId="77777777" w:rsidR="00711770" w:rsidRPr="00C339C1" w:rsidRDefault="00711770" w:rsidP="00711770">
      <w:pPr>
        <w:rPr>
          <w:rFonts w:ascii="Times New Roman" w:hAnsi="Times New Roman" w:cs="Times New Roman"/>
        </w:rPr>
      </w:pPr>
    </w:p>
    <w:p w14:paraId="6D41B7BE" w14:textId="731687F1" w:rsidR="00711770" w:rsidRPr="00C77E22" w:rsidRDefault="00594B5E" w:rsidP="00C77E22">
      <w:pPr>
        <w:pStyle w:val="2"/>
        <w:numPr>
          <w:ilvl w:val="1"/>
          <w:numId w:val="0"/>
        </w:numPr>
        <w:ind w:left="142"/>
        <w:rPr>
          <w:rFonts w:ascii="Times New Roman" w:hAnsi="Times New Roman"/>
          <w:sz w:val="20"/>
        </w:rPr>
      </w:pPr>
      <w:r w:rsidRPr="4F897512">
        <w:rPr>
          <w:rFonts w:ascii="Times New Roman" w:hAnsi="Times New Roman"/>
          <w:sz w:val="20"/>
        </w:rPr>
        <w:t>I</w:t>
      </w:r>
      <w:r w:rsidR="00711770" w:rsidRPr="4F897512">
        <w:rPr>
          <w:rFonts w:ascii="Times New Roman" w:hAnsi="Times New Roman"/>
          <w:sz w:val="20"/>
        </w:rPr>
        <w:t>nitial access design</w:t>
      </w:r>
    </w:p>
    <w:p w14:paraId="2A333264" w14:textId="77777777" w:rsidR="00C339C1" w:rsidRPr="0011603C" w:rsidRDefault="00C339C1" w:rsidP="00440D82">
      <w:pPr>
        <w:pStyle w:val="maintext"/>
        <w:numPr>
          <w:ilvl w:val="0"/>
          <w:numId w:val="48"/>
        </w:numPr>
        <w:spacing w:before="120" w:line="264" w:lineRule="auto"/>
        <w:ind w:left="0" w:firstLineChars="0" w:firstLine="0"/>
        <w:jc w:val="left"/>
        <w:rPr>
          <w:b/>
          <w:bCs/>
          <w:u w:val="single"/>
          <w:lang w:val="en-US"/>
        </w:rPr>
      </w:pPr>
      <w:r w:rsidRPr="00454D18">
        <w:rPr>
          <w:b/>
          <w:bCs/>
          <w:u w:val="single"/>
          <w:lang w:val="en-US"/>
        </w:rPr>
        <w:t>Design 6GR initial-access-related channel structures and procedures based on energy efficiency/saving, coverage, and support of diverse device types.</w:t>
      </w:r>
    </w:p>
    <w:p w14:paraId="5C76E22E" w14:textId="77777777" w:rsidR="00C339C1" w:rsidRPr="0011603C" w:rsidRDefault="00C339C1" w:rsidP="00440D82">
      <w:pPr>
        <w:pStyle w:val="maintext"/>
        <w:numPr>
          <w:ilvl w:val="0"/>
          <w:numId w:val="48"/>
        </w:numPr>
        <w:spacing w:before="120" w:line="264" w:lineRule="auto"/>
        <w:ind w:left="0" w:firstLineChars="0" w:firstLine="0"/>
        <w:jc w:val="left"/>
        <w:rPr>
          <w:b/>
          <w:bCs/>
          <w:u w:val="single"/>
          <w:lang w:val="en-US"/>
        </w:rPr>
      </w:pPr>
      <w:r w:rsidRPr="00454D18">
        <w:rPr>
          <w:b/>
          <w:bCs/>
          <w:u w:val="single"/>
          <w:lang w:val="en-US"/>
        </w:rPr>
        <w:t>6GR should study the sync signal structure for initial access with a smaller bandwidth and a larger number of OFDM symbols than in NR, taking into account the following aspects:</w:t>
      </w:r>
    </w:p>
    <w:p w14:paraId="57CFE4C3" w14:textId="77777777" w:rsidR="00C339C1" w:rsidRPr="00454D18" w:rsidRDefault="00C339C1" w:rsidP="00C339C1">
      <w:pPr>
        <w:pStyle w:val="maintext"/>
        <w:numPr>
          <w:ilvl w:val="0"/>
          <w:numId w:val="34"/>
        </w:numPr>
        <w:spacing w:line="22" w:lineRule="atLeast"/>
        <w:ind w:firstLineChars="0"/>
        <w:rPr>
          <w:rFonts w:eastAsia="DengXian"/>
          <w:b/>
          <w:bCs/>
          <w:u w:val="single"/>
          <w:lang w:eastAsia="zh-CN"/>
        </w:rPr>
      </w:pPr>
      <w:r w:rsidRPr="00454D18">
        <w:rPr>
          <w:rFonts w:eastAsia="DengXian"/>
          <w:b/>
          <w:bCs/>
          <w:u w:val="single"/>
          <w:lang w:eastAsia="zh-CN"/>
        </w:rPr>
        <w:t>Sparser sync raster to compensate the degraded UE complexity and delay from enlarged sync signal periodicity for initial access;</w:t>
      </w:r>
    </w:p>
    <w:p w14:paraId="5D87F5D0" w14:textId="77777777" w:rsidR="00C339C1" w:rsidRPr="00454D18" w:rsidRDefault="00C339C1" w:rsidP="00C339C1">
      <w:pPr>
        <w:pStyle w:val="maintext"/>
        <w:numPr>
          <w:ilvl w:val="0"/>
          <w:numId w:val="34"/>
        </w:numPr>
        <w:spacing w:line="22" w:lineRule="atLeast"/>
        <w:ind w:firstLineChars="0"/>
        <w:rPr>
          <w:rFonts w:eastAsia="DengXian"/>
          <w:b/>
          <w:bCs/>
          <w:u w:val="single"/>
          <w:lang w:eastAsia="zh-CN"/>
        </w:rPr>
      </w:pPr>
      <w:r w:rsidRPr="00454D18">
        <w:rPr>
          <w:rFonts w:eastAsia="DengXian"/>
          <w:b/>
          <w:bCs/>
          <w:u w:val="single"/>
          <w:lang w:eastAsia="zh-CN"/>
        </w:rPr>
        <w:t>Unified sync signal structure for all supported channel bandwidth values in 6GR;</w:t>
      </w:r>
    </w:p>
    <w:p w14:paraId="43EE18C2" w14:textId="77777777" w:rsidR="00C339C1" w:rsidRPr="00454D18" w:rsidRDefault="00C339C1" w:rsidP="00C339C1">
      <w:pPr>
        <w:pStyle w:val="maintext"/>
        <w:numPr>
          <w:ilvl w:val="0"/>
          <w:numId w:val="34"/>
        </w:numPr>
        <w:spacing w:line="22" w:lineRule="atLeast"/>
        <w:ind w:firstLineChars="0"/>
        <w:rPr>
          <w:rFonts w:eastAsia="DengXian"/>
          <w:b/>
          <w:bCs/>
          <w:u w:val="single"/>
          <w:lang w:eastAsia="zh-CN"/>
        </w:rPr>
      </w:pPr>
      <w:r w:rsidRPr="00454D18">
        <w:rPr>
          <w:rFonts w:eastAsia="DengXian"/>
          <w:b/>
          <w:bCs/>
          <w:u w:val="single"/>
          <w:lang w:eastAsia="zh-CN"/>
        </w:rPr>
        <w:t>Unified sync signal structure for all supported device types in 6GR;</w:t>
      </w:r>
    </w:p>
    <w:p w14:paraId="2038AF68" w14:textId="77777777" w:rsidR="00C339C1" w:rsidRPr="00454D18" w:rsidRDefault="00C339C1" w:rsidP="00C339C1">
      <w:pPr>
        <w:pStyle w:val="maintext"/>
        <w:numPr>
          <w:ilvl w:val="0"/>
          <w:numId w:val="34"/>
        </w:numPr>
        <w:spacing w:line="22" w:lineRule="atLeast"/>
        <w:ind w:firstLineChars="0"/>
        <w:rPr>
          <w:rFonts w:eastAsia="DengXian"/>
          <w:b/>
          <w:bCs/>
          <w:u w:val="single"/>
          <w:lang w:eastAsia="zh-CN"/>
        </w:rPr>
      </w:pPr>
      <w:r w:rsidRPr="00454D18">
        <w:rPr>
          <w:rFonts w:eastAsia="DengXian"/>
          <w:b/>
          <w:bCs/>
          <w:u w:val="single"/>
          <w:lang w:eastAsia="zh-CN"/>
        </w:rPr>
        <w:t>One-shot detection performance to achieve similar coverage as in NR.</w:t>
      </w:r>
    </w:p>
    <w:p w14:paraId="012C4D73" w14:textId="77777777" w:rsidR="00C339C1" w:rsidRPr="0011603C" w:rsidRDefault="00C339C1" w:rsidP="00440D82">
      <w:pPr>
        <w:pStyle w:val="maintext"/>
        <w:numPr>
          <w:ilvl w:val="0"/>
          <w:numId w:val="48"/>
        </w:numPr>
        <w:spacing w:before="120" w:line="264" w:lineRule="auto"/>
        <w:ind w:left="0" w:firstLineChars="0" w:firstLine="0"/>
        <w:jc w:val="left"/>
        <w:rPr>
          <w:b/>
          <w:bCs/>
          <w:u w:val="single"/>
          <w:lang w:val="en-US"/>
        </w:rPr>
      </w:pPr>
      <w:r w:rsidRPr="00454D18">
        <w:rPr>
          <w:b/>
          <w:bCs/>
          <w:u w:val="single"/>
          <w:lang w:val="en-US"/>
        </w:rPr>
        <w:t>6GR should reconsider and possibly reduce the configuration flexibility for PRACH based on real implementation necessities.</w:t>
      </w:r>
    </w:p>
    <w:p w14:paraId="2B4684FA" w14:textId="77777777" w:rsidR="00C339C1" w:rsidRPr="0011603C" w:rsidRDefault="00C339C1" w:rsidP="00440D82">
      <w:pPr>
        <w:pStyle w:val="maintext"/>
        <w:numPr>
          <w:ilvl w:val="0"/>
          <w:numId w:val="48"/>
        </w:numPr>
        <w:spacing w:before="120" w:line="264" w:lineRule="auto"/>
        <w:ind w:left="0" w:firstLineChars="0" w:firstLine="0"/>
        <w:jc w:val="left"/>
        <w:rPr>
          <w:b/>
          <w:bCs/>
          <w:u w:val="single"/>
          <w:lang w:val="en-US"/>
        </w:rPr>
      </w:pPr>
      <w:r w:rsidRPr="00454D18">
        <w:rPr>
          <w:b/>
          <w:bCs/>
          <w:u w:val="single"/>
          <w:lang w:val="en-US"/>
        </w:rPr>
        <w:t>6GR should study simplified SSB-RACH association.</w:t>
      </w:r>
    </w:p>
    <w:p w14:paraId="589D29D0" w14:textId="77777777" w:rsidR="00C339C1" w:rsidRPr="0011603C" w:rsidRDefault="00C339C1" w:rsidP="00440D82">
      <w:pPr>
        <w:pStyle w:val="maintext"/>
        <w:numPr>
          <w:ilvl w:val="0"/>
          <w:numId w:val="48"/>
        </w:numPr>
        <w:spacing w:before="120" w:line="264" w:lineRule="auto"/>
        <w:ind w:left="0" w:firstLineChars="0" w:firstLine="0"/>
        <w:jc w:val="left"/>
        <w:rPr>
          <w:b/>
          <w:bCs/>
          <w:u w:val="single"/>
          <w:lang w:val="en-US"/>
        </w:rPr>
      </w:pPr>
      <w:r w:rsidRPr="00454D18">
        <w:rPr>
          <w:b/>
          <w:bCs/>
          <w:u w:val="single"/>
          <w:lang w:val="en-US"/>
        </w:rPr>
        <w:t>6GR should study for both 4-step and 2-step RACH procedures for initial access.</w:t>
      </w:r>
    </w:p>
    <w:p w14:paraId="0A9582F7" w14:textId="77777777" w:rsidR="00C339C1" w:rsidRPr="0011603C" w:rsidRDefault="00C339C1" w:rsidP="00440D82">
      <w:pPr>
        <w:pStyle w:val="maintext"/>
        <w:numPr>
          <w:ilvl w:val="0"/>
          <w:numId w:val="48"/>
        </w:numPr>
        <w:spacing w:before="120" w:line="264" w:lineRule="auto"/>
        <w:ind w:left="0" w:firstLineChars="0" w:firstLine="0"/>
        <w:jc w:val="left"/>
        <w:rPr>
          <w:b/>
          <w:bCs/>
          <w:u w:val="single"/>
          <w:lang w:val="en-US"/>
        </w:rPr>
      </w:pPr>
      <w:r w:rsidRPr="00454D18">
        <w:rPr>
          <w:b/>
          <w:bCs/>
          <w:u w:val="single"/>
          <w:lang w:val="en-US"/>
        </w:rPr>
        <w:t>6GR should study on Random access resource capacity related enhancements.</w:t>
      </w:r>
    </w:p>
    <w:p w14:paraId="4C3A3C47" w14:textId="77777777" w:rsidR="00711770" w:rsidRPr="00C339C1" w:rsidRDefault="00711770" w:rsidP="00711770">
      <w:pPr>
        <w:rPr>
          <w:rFonts w:ascii="Times New Roman" w:hAnsi="Times New Roman" w:cs="Times New Roman"/>
        </w:rPr>
      </w:pPr>
    </w:p>
    <w:p w14:paraId="19E47FCB" w14:textId="7ADE8622" w:rsidR="00711770" w:rsidRPr="00C77E22" w:rsidRDefault="00594B5E" w:rsidP="00C77E22">
      <w:pPr>
        <w:pStyle w:val="2"/>
        <w:numPr>
          <w:ilvl w:val="1"/>
          <w:numId w:val="0"/>
        </w:numPr>
        <w:ind w:left="142"/>
        <w:rPr>
          <w:rFonts w:ascii="Times New Roman" w:hAnsi="Times New Roman"/>
          <w:sz w:val="20"/>
        </w:rPr>
      </w:pPr>
      <w:r w:rsidRPr="4F897512">
        <w:rPr>
          <w:rFonts w:ascii="Times New Roman" w:hAnsi="Times New Roman"/>
          <w:sz w:val="20"/>
        </w:rPr>
        <w:t>C</w:t>
      </w:r>
      <w:r w:rsidR="00711770" w:rsidRPr="4F897512">
        <w:rPr>
          <w:rFonts w:ascii="Times New Roman" w:hAnsi="Times New Roman"/>
          <w:sz w:val="20"/>
        </w:rPr>
        <w:t>overage</w:t>
      </w:r>
    </w:p>
    <w:p w14:paraId="6892857D" w14:textId="77777777" w:rsidR="00C339C1" w:rsidRPr="00C77E22" w:rsidRDefault="00C339C1" w:rsidP="00440D82">
      <w:pPr>
        <w:pStyle w:val="maintext"/>
        <w:numPr>
          <w:ilvl w:val="0"/>
          <w:numId w:val="48"/>
        </w:numPr>
        <w:spacing w:before="120" w:line="264" w:lineRule="auto"/>
        <w:ind w:left="0" w:firstLineChars="0" w:firstLine="0"/>
        <w:jc w:val="left"/>
        <w:rPr>
          <w:b/>
          <w:bCs/>
          <w:u w:val="single"/>
          <w:lang w:val="en-US"/>
        </w:rPr>
      </w:pPr>
      <w:r w:rsidRPr="00C77E22">
        <w:rPr>
          <w:b/>
          <w:bCs/>
          <w:u w:val="single"/>
          <w:lang w:val="en-US"/>
        </w:rPr>
        <w:t>Rel-21 6GR studies a unified and streamlined repetition behavior for DL/UL channels/signals such as PUSCH, PUCCH, PRACH, SRS and PDSCH, PDCCH</w:t>
      </w:r>
    </w:p>
    <w:p w14:paraId="05470C16" w14:textId="77777777" w:rsidR="00C339C1" w:rsidRPr="00C77E22" w:rsidRDefault="00C339C1" w:rsidP="00440D82">
      <w:pPr>
        <w:pStyle w:val="maintext"/>
        <w:numPr>
          <w:ilvl w:val="0"/>
          <w:numId w:val="48"/>
        </w:numPr>
        <w:spacing w:before="120" w:line="264" w:lineRule="auto"/>
        <w:ind w:left="0" w:firstLineChars="0" w:firstLine="0"/>
        <w:jc w:val="left"/>
        <w:rPr>
          <w:b/>
          <w:bCs/>
          <w:u w:val="single"/>
          <w:lang w:val="en-US"/>
        </w:rPr>
      </w:pPr>
      <w:r w:rsidRPr="00C77E22">
        <w:rPr>
          <w:b/>
          <w:bCs/>
          <w:u w:val="single"/>
          <w:lang w:val="en-US"/>
        </w:rPr>
        <w:t>6GR Rel-21 studies repetition for at least PUSCH, PUCCH, PRACH, and PDSCH, PDCCH.</w:t>
      </w:r>
    </w:p>
    <w:p w14:paraId="11A753FA" w14:textId="77777777" w:rsidR="00C339C1" w:rsidRPr="00C77E22" w:rsidRDefault="00C339C1" w:rsidP="00440D82">
      <w:pPr>
        <w:pStyle w:val="maintext"/>
        <w:numPr>
          <w:ilvl w:val="0"/>
          <w:numId w:val="48"/>
        </w:numPr>
        <w:spacing w:before="120" w:line="264" w:lineRule="auto"/>
        <w:ind w:left="0" w:firstLineChars="0" w:firstLine="0"/>
        <w:jc w:val="left"/>
        <w:rPr>
          <w:b/>
          <w:bCs/>
          <w:u w:val="single"/>
          <w:lang w:val="en-US"/>
        </w:rPr>
      </w:pPr>
      <w:r w:rsidRPr="00C77E22">
        <w:rPr>
          <w:b/>
          <w:bCs/>
          <w:u w:val="single"/>
          <w:lang w:val="en-US"/>
        </w:rPr>
        <w:t>6GR Rel-21 studies Available Slot Counting (ASC), DMRS bundling/Joint Channel Estimation (JCE) for PUSCH and PUCCH, and TBoMS features.</w:t>
      </w:r>
    </w:p>
    <w:p w14:paraId="6F92A5D1" w14:textId="77777777" w:rsidR="00C339C1" w:rsidRPr="00C77E22" w:rsidRDefault="00C339C1" w:rsidP="00440D82">
      <w:pPr>
        <w:pStyle w:val="maintext"/>
        <w:numPr>
          <w:ilvl w:val="0"/>
          <w:numId w:val="48"/>
        </w:numPr>
        <w:spacing w:before="120" w:line="264" w:lineRule="auto"/>
        <w:ind w:left="0" w:firstLineChars="0" w:firstLine="0"/>
        <w:jc w:val="left"/>
        <w:rPr>
          <w:b/>
          <w:bCs/>
          <w:u w:val="single"/>
          <w:lang w:val="en-US"/>
        </w:rPr>
      </w:pPr>
      <w:r w:rsidRPr="00C77E22">
        <w:rPr>
          <w:b/>
          <w:bCs/>
          <w:u w:val="single"/>
          <w:lang w:val="en-US"/>
        </w:rPr>
        <w:t>6GR Rel-21 studies sNB-side SBFD and UL Tx switching for PUSCH as UL coverage/performance enhancement technique.</w:t>
      </w:r>
    </w:p>
    <w:p w14:paraId="40207757" w14:textId="77777777" w:rsidR="00C339C1" w:rsidRPr="00017310" w:rsidRDefault="00C339C1" w:rsidP="00440D82">
      <w:pPr>
        <w:pStyle w:val="maintext"/>
        <w:numPr>
          <w:ilvl w:val="0"/>
          <w:numId w:val="48"/>
        </w:numPr>
        <w:spacing w:before="120" w:line="264" w:lineRule="auto"/>
        <w:ind w:left="0" w:firstLineChars="0" w:firstLine="0"/>
        <w:jc w:val="left"/>
        <w:rPr>
          <w:b/>
          <w:bCs/>
          <w:u w:val="single"/>
          <w:lang w:val="en-US"/>
        </w:rPr>
      </w:pPr>
      <w:r w:rsidRPr="00017310">
        <w:rPr>
          <w:b/>
          <w:bCs/>
          <w:u w:val="single"/>
          <w:lang w:val="en-US"/>
        </w:rPr>
        <w:t>Study and evaluate low PAPR waveform enhancements, relaxed Tx EVM requirements with AI-based compensation, and enhanced CA power utilization as improved UL coverage/performance techniques for 6GR Rel-21.</w:t>
      </w:r>
    </w:p>
    <w:p w14:paraId="0DEF9E9E" w14:textId="77777777" w:rsidR="00711770" w:rsidRPr="00C339C1" w:rsidRDefault="00711770" w:rsidP="00711770">
      <w:pPr>
        <w:rPr>
          <w:rFonts w:ascii="Times New Roman" w:hAnsi="Times New Roman" w:cs="Times New Roman"/>
        </w:rPr>
      </w:pPr>
    </w:p>
    <w:p w14:paraId="3EF5FE91" w14:textId="5C7CA0D0" w:rsidR="00711770" w:rsidRPr="00C77E22" w:rsidRDefault="00711770" w:rsidP="00C77E22">
      <w:pPr>
        <w:pStyle w:val="2"/>
        <w:numPr>
          <w:ilvl w:val="1"/>
          <w:numId w:val="0"/>
        </w:numPr>
        <w:ind w:left="142"/>
        <w:rPr>
          <w:rFonts w:ascii="Times New Roman" w:hAnsi="Times New Roman"/>
          <w:sz w:val="20"/>
        </w:rPr>
      </w:pPr>
      <w:r w:rsidRPr="4F897512">
        <w:rPr>
          <w:rFonts w:ascii="Times New Roman" w:hAnsi="Times New Roman"/>
          <w:sz w:val="20"/>
        </w:rPr>
        <w:t>MRSS operation</w:t>
      </w:r>
    </w:p>
    <w:p w14:paraId="4015B8E9" w14:textId="77777777" w:rsidR="00C339C1" w:rsidRPr="00C77E22" w:rsidRDefault="00C339C1" w:rsidP="00440D82">
      <w:pPr>
        <w:pStyle w:val="maintext"/>
        <w:numPr>
          <w:ilvl w:val="0"/>
          <w:numId w:val="48"/>
        </w:numPr>
        <w:spacing w:before="120" w:line="264" w:lineRule="auto"/>
        <w:ind w:left="0" w:firstLineChars="0" w:firstLine="0"/>
        <w:jc w:val="left"/>
        <w:rPr>
          <w:b/>
          <w:bCs/>
          <w:u w:val="single"/>
          <w:lang w:val="en-US"/>
        </w:rPr>
      </w:pPr>
      <w:r w:rsidRPr="00C77E22">
        <w:rPr>
          <w:b/>
          <w:bCs/>
          <w:u w:val="single"/>
          <w:lang w:val="en-US"/>
        </w:rPr>
        <w:t>Consider the following changes for Moderator’s proposal from RAN1#122bis:</w:t>
      </w:r>
    </w:p>
    <w:p w14:paraId="1C63863B" w14:textId="77777777" w:rsidR="00C339C1" w:rsidRPr="00017310" w:rsidRDefault="00C339C1" w:rsidP="00C339C1">
      <w:pPr>
        <w:numPr>
          <w:ilvl w:val="0"/>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High-level aspects to consider for NR-6GR MRSS include, but not limited to</w:t>
      </w:r>
    </w:p>
    <w:p w14:paraId="31215921" w14:textId="77777777" w:rsidR="00C339C1" w:rsidRPr="00017310" w:rsidRDefault="00C339C1" w:rsidP="00C339C1">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UE/NW implementation complexity</w:t>
      </w:r>
    </w:p>
    <w:p w14:paraId="67651CB4" w14:textId="77777777" w:rsidR="00C339C1" w:rsidRPr="00017310" w:rsidRDefault="00C339C1" w:rsidP="00C339C1">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Resource allocation coordination between NR-6GR</w:t>
      </w:r>
    </w:p>
    <w:p w14:paraId="2D0B1DCD" w14:textId="77777777" w:rsidR="00C339C1" w:rsidRPr="00017310" w:rsidRDefault="00C339C1" w:rsidP="00C339C1">
      <w:pPr>
        <w:numPr>
          <w:ilvl w:val="2"/>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FF0000"/>
          <w:u w:val="single"/>
          <w:lang w:eastAsia="zh-CN"/>
        </w:rPr>
        <w:t xml:space="preserve">FFS </w:t>
      </w:r>
      <w:r w:rsidRPr="4F897512">
        <w:rPr>
          <w:rFonts w:asciiTheme="majorBidi" w:hAnsiTheme="majorBidi" w:cstheme="majorBidi"/>
          <w:b/>
          <w:bCs/>
          <w:color w:val="000000" w:themeColor="text1"/>
          <w:u w:val="single"/>
          <w:lang w:eastAsia="zh-CN"/>
        </w:rPr>
        <w:t>Including whether NR and 6GR TRP are always co-located or not</w:t>
      </w:r>
    </w:p>
    <w:p w14:paraId="1E831758" w14:textId="77777777" w:rsidR="00C339C1" w:rsidRPr="00017310" w:rsidRDefault="00C339C1" w:rsidP="00C339C1">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FF0000"/>
          <w:u w:val="single"/>
          <w:lang w:eastAsia="zh-CN"/>
        </w:rPr>
        <w:t>Rate of traffic variations over time</w:t>
      </w:r>
    </w:p>
    <w:p w14:paraId="26234497" w14:textId="77777777" w:rsidR="00C339C1" w:rsidRPr="00017310" w:rsidRDefault="00C339C1" w:rsidP="00C339C1">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Radio resource utilization</w:t>
      </w:r>
    </w:p>
    <w:p w14:paraId="320B227B" w14:textId="77777777" w:rsidR="00C339C1" w:rsidRPr="00017310" w:rsidRDefault="00C339C1" w:rsidP="00C339C1">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Signalling overhead</w:t>
      </w:r>
    </w:p>
    <w:p w14:paraId="7036A96A" w14:textId="77777777" w:rsidR="00C339C1" w:rsidRPr="00017310" w:rsidRDefault="00C339C1" w:rsidP="00C339C1">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Operating bands at least existing FR1</w:t>
      </w:r>
    </w:p>
    <w:p w14:paraId="7C0E3473" w14:textId="77777777" w:rsidR="00C339C1" w:rsidRPr="00017310" w:rsidRDefault="00C339C1" w:rsidP="00C339C1">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Alignment in time/frequency resource (e.g., numerology, RB, slot, symbol, UL/DL direction in TDD operation)</w:t>
      </w:r>
    </w:p>
    <w:p w14:paraId="47FF242D" w14:textId="77777777" w:rsidR="00C339C1" w:rsidRPr="00017310" w:rsidRDefault="00C339C1" w:rsidP="00C339C1">
      <w:pPr>
        <w:numPr>
          <w:ilvl w:val="1"/>
          <w:numId w:val="42"/>
        </w:numPr>
        <w:spacing w:after="0"/>
        <w:rPr>
          <w:rFonts w:asciiTheme="majorBidi" w:hAnsiTheme="majorBidi" w:cstheme="majorBidi"/>
          <w:b/>
          <w:bCs/>
          <w:color w:val="000000" w:themeColor="text1"/>
          <w:u w:val="single"/>
          <w:lang w:eastAsia="zh-CN"/>
        </w:rPr>
      </w:pPr>
      <w:r w:rsidRPr="4F897512">
        <w:rPr>
          <w:rFonts w:asciiTheme="majorBidi" w:hAnsiTheme="majorBidi" w:cstheme="majorBidi"/>
          <w:b/>
          <w:bCs/>
          <w:color w:val="FF0000"/>
          <w:u w:val="single"/>
          <w:lang w:eastAsia="zh-CN"/>
        </w:rPr>
        <w:t>RRC states</w:t>
      </w:r>
    </w:p>
    <w:p w14:paraId="221BAAB1" w14:textId="77777777" w:rsidR="00C339C1" w:rsidRPr="00017310" w:rsidRDefault="00C339C1" w:rsidP="00C339C1">
      <w:pPr>
        <w:numPr>
          <w:ilvl w:val="1"/>
          <w:numId w:val="42"/>
        </w:numPr>
        <w:spacing w:after="0"/>
        <w:rPr>
          <w:rFonts w:asciiTheme="majorBidi" w:hAnsiTheme="majorBidi" w:cstheme="majorBidi"/>
          <w:b/>
          <w:bCs/>
          <w:color w:val="FF0000"/>
          <w:u w:val="single"/>
          <w:lang w:eastAsia="zh-CN"/>
        </w:rPr>
      </w:pPr>
      <w:r w:rsidRPr="4F897512">
        <w:rPr>
          <w:rFonts w:asciiTheme="majorBidi" w:hAnsiTheme="majorBidi" w:cstheme="majorBidi"/>
          <w:b/>
          <w:bCs/>
          <w:color w:val="FF0000"/>
          <w:u w:val="single"/>
          <w:lang w:eastAsia="zh-CN"/>
        </w:rPr>
        <w:t>Interoperability between different vendors</w:t>
      </w:r>
    </w:p>
    <w:p w14:paraId="1A7001B3" w14:textId="77777777" w:rsidR="00C339C1" w:rsidRPr="00017310" w:rsidRDefault="00C339C1" w:rsidP="00C339C1">
      <w:pPr>
        <w:numPr>
          <w:ilvl w:val="1"/>
          <w:numId w:val="42"/>
        </w:numPr>
        <w:spacing w:after="0"/>
        <w:rPr>
          <w:rFonts w:asciiTheme="majorBidi" w:hAnsiTheme="majorBidi" w:cstheme="majorBidi"/>
          <w:b/>
          <w:bCs/>
          <w:strike/>
          <w:color w:val="FF0000"/>
          <w:u w:val="single"/>
          <w:lang w:eastAsia="zh-CN"/>
        </w:rPr>
      </w:pPr>
      <w:r w:rsidRPr="4F897512">
        <w:rPr>
          <w:rFonts w:asciiTheme="majorBidi" w:hAnsiTheme="majorBidi" w:cstheme="majorBidi"/>
          <w:b/>
          <w:bCs/>
          <w:strike/>
          <w:color w:val="FF0000"/>
          <w:u w:val="single"/>
          <w:lang w:eastAsia="zh-CN"/>
        </w:rPr>
        <w:t>Reliance on availability of specific NR functionalities</w:t>
      </w:r>
    </w:p>
    <w:p w14:paraId="55FDE8BF" w14:textId="68F76DB6" w:rsidR="00C339C1" w:rsidRDefault="00C339C1" w:rsidP="00C339C1">
      <w:pPr>
        <w:rPr>
          <w:rFonts w:asciiTheme="majorBidi" w:hAnsiTheme="majorBidi" w:cstheme="majorBidi"/>
          <w:b/>
          <w:bCs/>
          <w:color w:val="000000" w:themeColor="text1"/>
          <w:u w:val="single"/>
          <w:lang w:eastAsia="zh-CN"/>
        </w:rPr>
      </w:pPr>
      <w:r w:rsidRPr="4F897512">
        <w:rPr>
          <w:rFonts w:asciiTheme="majorBidi" w:hAnsiTheme="majorBidi" w:cstheme="majorBidi"/>
          <w:b/>
          <w:bCs/>
          <w:color w:val="000000" w:themeColor="text1"/>
          <w:u w:val="single"/>
          <w:lang w:eastAsia="zh-CN"/>
        </w:rPr>
        <w:t>Note: Focus on existing NR deployments (NW and UE)</w:t>
      </w:r>
    </w:p>
    <w:p w14:paraId="7738C564" w14:textId="77777777" w:rsidR="00611800" w:rsidRPr="00C77E22" w:rsidRDefault="00611800" w:rsidP="00C339C1">
      <w:pPr>
        <w:rPr>
          <w:rStyle w:val="cui-origin-b"/>
          <w:rFonts w:asciiTheme="majorBidi" w:hAnsiTheme="majorBidi" w:cstheme="majorBidi"/>
          <w:b/>
          <w:bCs/>
          <w:color w:val="000000" w:themeColor="text1"/>
          <w:u w:val="single"/>
          <w:lang w:eastAsia="zh-CN"/>
        </w:rPr>
      </w:pPr>
    </w:p>
    <w:p w14:paraId="7B393638" w14:textId="7052746C" w:rsidR="00C339C1" w:rsidRPr="00471113" w:rsidRDefault="00C339C1" w:rsidP="00440D82">
      <w:pPr>
        <w:pStyle w:val="maintext"/>
        <w:numPr>
          <w:ilvl w:val="0"/>
          <w:numId w:val="49"/>
        </w:numPr>
        <w:spacing w:line="264" w:lineRule="auto"/>
        <w:ind w:left="0" w:firstLineChars="0" w:firstLine="0"/>
        <w:rPr>
          <w:b/>
          <w:u w:val="single"/>
          <w:lang w:val="en-US"/>
        </w:rPr>
      </w:pPr>
      <w:r w:rsidRPr="00471113">
        <w:rPr>
          <w:b/>
          <w:u w:val="single"/>
          <w:lang w:val="en-US"/>
        </w:rPr>
        <w:t>It is not necessary to discuss the pain points of LTE-NR DSS given that many of the LTE-NR DSS pain points don’t apply to NR-6GR MRSS.</w:t>
      </w:r>
    </w:p>
    <w:p w14:paraId="17B2BCBA" w14:textId="77777777" w:rsidR="00F96D16" w:rsidRPr="00471113" w:rsidRDefault="00F96D16" w:rsidP="00F96D16">
      <w:pPr>
        <w:pStyle w:val="maintext"/>
        <w:spacing w:line="264" w:lineRule="auto"/>
        <w:ind w:firstLineChars="0" w:firstLine="0"/>
        <w:rPr>
          <w:b/>
          <w:u w:val="single"/>
          <w:lang w:val="en-US"/>
        </w:rPr>
      </w:pPr>
    </w:p>
    <w:p w14:paraId="5B1B8B83" w14:textId="5C2B46C0" w:rsidR="00611800" w:rsidRPr="00471113" w:rsidRDefault="00611800" w:rsidP="00440D82">
      <w:pPr>
        <w:pStyle w:val="maintext"/>
        <w:numPr>
          <w:ilvl w:val="0"/>
          <w:numId w:val="49"/>
        </w:numPr>
        <w:spacing w:line="264" w:lineRule="auto"/>
        <w:ind w:left="0" w:firstLineChars="0" w:firstLine="0"/>
        <w:rPr>
          <w:b/>
          <w:u w:val="single"/>
          <w:lang w:val="en-US"/>
        </w:rPr>
      </w:pPr>
      <w:r w:rsidRPr="00471113">
        <w:rPr>
          <w:b/>
          <w:u w:val="single"/>
          <w:lang w:val="en-US"/>
        </w:rPr>
        <w:t>In scenarios where the traffic load difference between NR and 6GR varies gradually, and fixed or periodic NR signals are not allocated within the 6GR resources, spec-transparent TDM (e.g. for FDD bands) or FDM (e.g. for TDD bands) of NR and 6GR suffices to support MRSS efficiently and with minimum complexity.</w:t>
      </w:r>
    </w:p>
    <w:p w14:paraId="034624AC" w14:textId="606F0D01" w:rsidR="00EC5790" w:rsidRDefault="00EC5790" w:rsidP="00440D82">
      <w:pPr>
        <w:pStyle w:val="maintext"/>
        <w:spacing w:line="264" w:lineRule="auto"/>
        <w:ind w:firstLineChars="0"/>
        <w:rPr>
          <w:b/>
          <w:u w:val="single"/>
          <w:lang w:val="en-US"/>
        </w:rPr>
      </w:pPr>
    </w:p>
    <w:p w14:paraId="10086803" w14:textId="77777777" w:rsidR="00EC5790" w:rsidRPr="00DA43E3" w:rsidRDefault="00EC5790" w:rsidP="00EC5790">
      <w:pPr>
        <w:pStyle w:val="maintext"/>
        <w:numPr>
          <w:ilvl w:val="0"/>
          <w:numId w:val="48"/>
        </w:numPr>
        <w:spacing w:before="120" w:line="264" w:lineRule="auto"/>
        <w:ind w:left="0" w:firstLineChars="0" w:firstLine="0"/>
        <w:jc w:val="left"/>
        <w:rPr>
          <w:b/>
          <w:bCs/>
          <w:u w:val="single"/>
          <w:lang w:val="en-US"/>
        </w:rPr>
      </w:pPr>
      <w:r w:rsidRPr="00DA43E3">
        <w:rPr>
          <w:b/>
          <w:bCs/>
          <w:u w:val="single"/>
          <w:lang w:val="en-US"/>
        </w:rPr>
        <w:t>For NR-6GR MRSS:</w:t>
      </w:r>
    </w:p>
    <w:p w14:paraId="2D8AE49A" w14:textId="66E37B0C" w:rsidR="00EC5790" w:rsidRDefault="00EC5790" w:rsidP="00EC5790">
      <w:pPr>
        <w:pStyle w:val="maintext"/>
        <w:numPr>
          <w:ilvl w:val="0"/>
          <w:numId w:val="41"/>
        </w:numPr>
        <w:spacing w:line="264" w:lineRule="auto"/>
        <w:ind w:firstLineChars="0"/>
        <w:rPr>
          <w:lang w:val="en-US"/>
        </w:rPr>
      </w:pPr>
      <w:r w:rsidRPr="4F897512">
        <w:rPr>
          <w:rStyle w:val="cui-origin-b"/>
          <w:rFonts w:asciiTheme="majorBidi" w:hAnsiTheme="majorBidi" w:cstheme="majorBidi"/>
          <w:b/>
          <w:bCs/>
          <w:color w:val="000000" w:themeColor="text1"/>
          <w:u w:val="single"/>
          <w:lang w:eastAsia="zh-CN"/>
        </w:rPr>
        <w:t>Spec-transparent FDM/TDM (i.e., Opt0 in Moderator Proposal 6.3) should be used as the baseline since it is already sufficient in many scenarios</w:t>
      </w:r>
      <w:r w:rsidR="000A581C">
        <w:rPr>
          <w:rStyle w:val="cui-origin-b"/>
          <w:rFonts w:asciiTheme="majorBidi" w:hAnsiTheme="majorBidi" w:cstheme="majorBidi"/>
          <w:b/>
          <w:bCs/>
          <w:color w:val="000000" w:themeColor="text1"/>
          <w:u w:val="single"/>
          <w:lang w:eastAsia="zh-CN"/>
        </w:rPr>
        <w:t>;</w:t>
      </w:r>
    </w:p>
    <w:p w14:paraId="1F52BDED" w14:textId="56ABC67F" w:rsidR="00EC5790" w:rsidRPr="00471113" w:rsidRDefault="00EC5790" w:rsidP="00440D82">
      <w:pPr>
        <w:pStyle w:val="maintext"/>
        <w:numPr>
          <w:ilvl w:val="0"/>
          <w:numId w:val="41"/>
        </w:numPr>
        <w:spacing w:line="264" w:lineRule="auto"/>
        <w:ind w:firstLineChars="0"/>
        <w:rPr>
          <w:b/>
          <w:bCs/>
          <w:u w:val="single"/>
          <w:lang w:val="en-US"/>
        </w:rPr>
      </w:pPr>
      <w:r w:rsidRPr="0011603C">
        <w:rPr>
          <w:b/>
          <w:bCs/>
          <w:u w:val="single"/>
          <w:lang w:val="en-US"/>
        </w:rPr>
        <w:t>Study whether/how to introduce 6GR semi-static rate matching patterns (RMPs) for 6GR UEs (i.e., Opt2 in Moderator Proposal 6.3) in order to enable 6GR signals/channels to avoid NR signals</w:t>
      </w:r>
      <w:r w:rsidR="000A581C">
        <w:rPr>
          <w:b/>
          <w:bCs/>
          <w:u w:val="single"/>
          <w:lang w:val="en-US"/>
        </w:rPr>
        <w:t>/channels</w:t>
      </w:r>
      <w:r w:rsidRPr="0011603C">
        <w:rPr>
          <w:b/>
          <w:bCs/>
          <w:u w:val="single"/>
          <w:lang w:val="en-US"/>
        </w:rPr>
        <w:t>.</w:t>
      </w:r>
    </w:p>
    <w:p w14:paraId="3648CC9C" w14:textId="77777777" w:rsidR="00EC5790" w:rsidRPr="00DA43E3" w:rsidRDefault="00EC5790" w:rsidP="00440D82">
      <w:pPr>
        <w:pStyle w:val="maintext"/>
        <w:spacing w:line="264" w:lineRule="auto"/>
        <w:ind w:firstLineChars="0"/>
        <w:rPr>
          <w:b/>
          <w:u w:val="single"/>
          <w:lang w:val="en-US"/>
        </w:rPr>
      </w:pPr>
    </w:p>
    <w:p w14:paraId="4AC401FF" w14:textId="597BB736" w:rsidR="00611800" w:rsidRPr="00DA43E3" w:rsidRDefault="00611800" w:rsidP="00440D82">
      <w:pPr>
        <w:pStyle w:val="maintext"/>
        <w:numPr>
          <w:ilvl w:val="0"/>
          <w:numId w:val="49"/>
        </w:numPr>
        <w:spacing w:line="264" w:lineRule="auto"/>
        <w:ind w:left="0" w:firstLineChars="0" w:firstLine="0"/>
        <w:rPr>
          <w:b/>
          <w:u w:val="single"/>
          <w:lang w:val="en-US"/>
        </w:rPr>
      </w:pPr>
      <w:r w:rsidRPr="00DA43E3">
        <w:rPr>
          <w:b/>
          <w:u w:val="single"/>
          <w:lang w:val="en-US"/>
        </w:rPr>
        <w:t xml:space="preserve">Although NR-6GR joint sharing of time-frequency resources can potentially improve </w:t>
      </w:r>
      <w:r w:rsidR="00627473">
        <w:rPr>
          <w:b/>
          <w:u w:val="single"/>
          <w:lang w:val="en-US"/>
        </w:rPr>
        <w:t>resource usage</w:t>
      </w:r>
      <w:r w:rsidRPr="00DA43E3">
        <w:rPr>
          <w:b/>
          <w:u w:val="single"/>
          <w:lang w:val="en-US"/>
        </w:rPr>
        <w:t xml:space="preserve"> efficiency, it increases resource allocation complexity. </w:t>
      </w:r>
    </w:p>
    <w:p w14:paraId="7EF123B7" w14:textId="417F683A" w:rsidR="00711770" w:rsidRDefault="00711770" w:rsidP="00711770">
      <w:pPr>
        <w:rPr>
          <w:rFonts w:ascii="Times New Roman" w:hAnsi="Times New Roman" w:cs="Times New Roman"/>
        </w:rPr>
      </w:pPr>
    </w:p>
    <w:p w14:paraId="2C6AF5AA" w14:textId="77777777" w:rsidR="00471113" w:rsidRPr="00DA43E3" w:rsidRDefault="00471113" w:rsidP="00440D82">
      <w:pPr>
        <w:pStyle w:val="maintext"/>
        <w:numPr>
          <w:ilvl w:val="0"/>
          <w:numId w:val="49"/>
        </w:numPr>
        <w:spacing w:line="264" w:lineRule="auto"/>
        <w:ind w:left="0" w:firstLineChars="0" w:firstLine="0"/>
        <w:rPr>
          <w:b/>
          <w:u w:val="single"/>
          <w:lang w:val="en-US"/>
        </w:rPr>
      </w:pPr>
      <w:r w:rsidRPr="00DA43E3">
        <w:rPr>
          <w:b/>
          <w:u w:val="single"/>
          <w:lang w:val="en-US"/>
        </w:rPr>
        <w:t>Sharing SSB between NR and 6GR prevents energy-efficient and coverage-improved design of 6GR SSB, complicates UE implementation, may result in multiple designs for 6GR SSB, while offering negligible SE gain.</w:t>
      </w:r>
    </w:p>
    <w:p w14:paraId="1E5F52BA" w14:textId="77777777" w:rsidR="00471113" w:rsidRPr="000F570B" w:rsidRDefault="00471113" w:rsidP="00471113">
      <w:pPr>
        <w:rPr>
          <w:rFonts w:asciiTheme="majorBidi" w:hAnsiTheme="majorBidi" w:cstheme="majorBidi"/>
          <w:i/>
          <w:iCs/>
          <w:szCs w:val="20"/>
          <w:u w:val="single"/>
        </w:rPr>
      </w:pPr>
    </w:p>
    <w:p w14:paraId="49F5667D" w14:textId="7A307A8A" w:rsidR="00471113" w:rsidRPr="00471113" w:rsidRDefault="00471113" w:rsidP="00440D82">
      <w:pPr>
        <w:pStyle w:val="maintext"/>
        <w:numPr>
          <w:ilvl w:val="0"/>
          <w:numId w:val="48"/>
        </w:numPr>
        <w:spacing w:before="120" w:line="264" w:lineRule="auto"/>
        <w:ind w:left="0" w:firstLineChars="0" w:firstLine="0"/>
        <w:jc w:val="left"/>
        <w:rPr>
          <w:b/>
          <w:bCs/>
          <w:u w:val="single"/>
          <w:lang w:val="en-US"/>
        </w:rPr>
      </w:pPr>
      <w:r w:rsidRPr="00471113">
        <w:rPr>
          <w:b/>
          <w:bCs/>
          <w:u w:val="single"/>
          <w:lang w:val="en-US"/>
        </w:rPr>
        <w:t>For NR-6GR MRSS, use/sharing of NR signals or channels for 6GR is NOT supported.</w:t>
      </w:r>
    </w:p>
    <w:p w14:paraId="666996BC" w14:textId="77777777" w:rsidR="00471113" w:rsidRPr="00DA43E3" w:rsidRDefault="00471113" w:rsidP="00471113">
      <w:pPr>
        <w:widowControl/>
        <w:numPr>
          <w:ilvl w:val="0"/>
          <w:numId w:val="21"/>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4F897512">
        <w:rPr>
          <w:rStyle w:val="cui-origin-b"/>
          <w:rFonts w:asciiTheme="majorBidi" w:eastAsia="Times New Roman" w:hAnsiTheme="majorBidi" w:cstheme="majorBidi"/>
          <w:b/>
          <w:bCs/>
          <w:color w:val="000000" w:themeColor="text1"/>
          <w:u w:val="single"/>
          <w:lang w:eastAsia="zh-CN"/>
        </w:rPr>
        <w:t>No sharing of 6GR SSB with NR SSB;</w:t>
      </w:r>
    </w:p>
    <w:p w14:paraId="7BC89584" w14:textId="77777777" w:rsidR="00471113" w:rsidRPr="00DA43E3" w:rsidRDefault="00471113" w:rsidP="00471113">
      <w:pPr>
        <w:widowControl/>
        <w:numPr>
          <w:ilvl w:val="0"/>
          <w:numId w:val="21"/>
        </w:numPr>
        <w:tabs>
          <w:tab w:val="clear" w:pos="360"/>
          <w:tab w:val="num" w:pos="720"/>
        </w:tabs>
        <w:wordWrap/>
        <w:autoSpaceDE/>
        <w:autoSpaceDN/>
        <w:spacing w:after="0" w:line="240" w:lineRule="auto"/>
        <w:ind w:left="720"/>
        <w:rPr>
          <w:rStyle w:val="cui-origin-b"/>
          <w:rFonts w:asciiTheme="majorBidi" w:eastAsia="Times New Roman" w:hAnsiTheme="majorBidi" w:cstheme="majorBidi"/>
          <w:lang w:eastAsia="zh-CN"/>
        </w:rPr>
      </w:pPr>
      <w:r w:rsidRPr="4F897512">
        <w:rPr>
          <w:rStyle w:val="cui-origin-b"/>
          <w:rFonts w:asciiTheme="majorBidi" w:eastAsia="Times New Roman" w:hAnsiTheme="majorBidi" w:cstheme="majorBidi"/>
          <w:b/>
          <w:bCs/>
          <w:u w:val="single"/>
          <w:lang w:eastAsia="zh-CN"/>
        </w:rPr>
        <w:t>6GR signals and channels are to be designed based on 6G KPIs, independently from NR design / presence;</w:t>
      </w:r>
    </w:p>
    <w:p w14:paraId="591CE662" w14:textId="30D9FDDD" w:rsidR="00471113" w:rsidRPr="00DA43E3" w:rsidRDefault="00471113" w:rsidP="00471113">
      <w:pPr>
        <w:widowControl/>
        <w:numPr>
          <w:ilvl w:val="0"/>
          <w:numId w:val="21"/>
        </w:numPr>
        <w:tabs>
          <w:tab w:val="clear" w:pos="360"/>
          <w:tab w:val="num" w:pos="720"/>
        </w:tabs>
        <w:wordWrap/>
        <w:autoSpaceDE/>
        <w:autoSpaceDN/>
        <w:spacing w:after="0" w:line="240" w:lineRule="auto"/>
        <w:ind w:left="720"/>
        <w:rPr>
          <w:rStyle w:val="cui-origin-b"/>
          <w:rFonts w:asciiTheme="majorBidi" w:eastAsia="Times New Roman" w:hAnsiTheme="majorBidi" w:cstheme="majorBidi"/>
          <w:color w:val="000000" w:themeColor="text1"/>
          <w:lang w:eastAsia="zh-CN"/>
        </w:rPr>
      </w:pPr>
      <w:r w:rsidRPr="4F897512">
        <w:rPr>
          <w:rStyle w:val="cui-origin-b"/>
          <w:rFonts w:asciiTheme="majorBidi" w:eastAsia="Times New Roman" w:hAnsiTheme="majorBidi" w:cstheme="majorBidi"/>
          <w:b/>
          <w:bCs/>
          <w:u w:val="single"/>
          <w:lang w:eastAsia="zh-CN"/>
        </w:rPr>
        <w:t xml:space="preserve">Note: If the final 6GR design for certain signals or channel (e.g., PDCCH/CORESET, CSI-RS) turns out to be compatible with NR, transparent </w:t>
      </w:r>
      <w:r w:rsidR="00627473">
        <w:rPr>
          <w:rStyle w:val="cui-origin-b"/>
          <w:rFonts w:asciiTheme="majorBidi" w:eastAsia="Times New Roman" w:hAnsiTheme="majorBidi" w:cstheme="majorBidi"/>
          <w:b/>
          <w:bCs/>
          <w:u w:val="single"/>
          <w:lang w:eastAsia="zh-CN"/>
        </w:rPr>
        <w:t>NR</w:t>
      </w:r>
      <w:r w:rsidRPr="4F897512">
        <w:rPr>
          <w:rStyle w:val="cui-origin-b"/>
          <w:rFonts w:asciiTheme="majorBidi" w:eastAsia="Times New Roman" w:hAnsiTheme="majorBidi" w:cstheme="majorBidi"/>
          <w:b/>
          <w:bCs/>
          <w:u w:val="single"/>
          <w:lang w:eastAsia="zh-CN"/>
        </w:rPr>
        <w:t>-6G</w:t>
      </w:r>
      <w:r w:rsidR="00627473">
        <w:rPr>
          <w:rStyle w:val="cui-origin-b"/>
          <w:rFonts w:asciiTheme="majorBidi" w:eastAsia="Times New Roman" w:hAnsiTheme="majorBidi" w:cstheme="majorBidi"/>
          <w:b/>
          <w:bCs/>
          <w:u w:val="single"/>
          <w:lang w:eastAsia="zh-CN"/>
        </w:rPr>
        <w:t>R</w:t>
      </w:r>
      <w:r w:rsidRPr="4F897512">
        <w:rPr>
          <w:rStyle w:val="cui-origin-b"/>
          <w:rFonts w:asciiTheme="majorBidi" w:eastAsia="Times New Roman" w:hAnsiTheme="majorBidi" w:cstheme="majorBidi"/>
          <w:b/>
          <w:bCs/>
          <w:u w:val="single"/>
          <w:lang w:eastAsia="zh-CN"/>
        </w:rPr>
        <w:t xml:space="preserve"> signal sharing can be achieved by </w:t>
      </w:r>
      <w:r w:rsidRPr="4F897512">
        <w:rPr>
          <w:rStyle w:val="cui-origin-b"/>
          <w:rFonts w:asciiTheme="majorBidi" w:eastAsia="Times New Roman" w:hAnsiTheme="majorBidi" w:cstheme="majorBidi"/>
          <w:b/>
          <w:bCs/>
          <w:color w:val="000000" w:themeColor="text1"/>
          <w:u w:val="single"/>
          <w:lang w:eastAsia="zh-CN"/>
        </w:rPr>
        <w:t>NW implementation.</w:t>
      </w:r>
    </w:p>
    <w:p w14:paraId="4FCE53CF" w14:textId="2679BEDA" w:rsidR="00471113" w:rsidRDefault="00471113" w:rsidP="00711770">
      <w:pPr>
        <w:rPr>
          <w:rFonts w:ascii="Times New Roman" w:hAnsi="Times New Roman" w:cs="Times New Roman"/>
        </w:rPr>
      </w:pPr>
    </w:p>
    <w:p w14:paraId="670BB25E" w14:textId="35ECD955" w:rsidR="00471113" w:rsidRPr="00DA43E3" w:rsidRDefault="00471113" w:rsidP="00440D82">
      <w:pPr>
        <w:pStyle w:val="maintext"/>
        <w:numPr>
          <w:ilvl w:val="0"/>
          <w:numId w:val="49"/>
        </w:numPr>
        <w:spacing w:line="264" w:lineRule="auto"/>
        <w:ind w:left="0" w:firstLineChars="0" w:firstLine="0"/>
        <w:rPr>
          <w:b/>
          <w:u w:val="single"/>
          <w:lang w:val="en-US"/>
        </w:rPr>
      </w:pPr>
      <w:r w:rsidRPr="00DA43E3">
        <w:rPr>
          <w:b/>
          <w:u w:val="single"/>
          <w:lang w:val="en-US"/>
        </w:rPr>
        <w:t xml:space="preserve">For NR-6GR SDM-based MRSS, spec-transparent network implementation-based spectrum sharing may be used as the baseline since it is already sufficient in </w:t>
      </w:r>
      <w:r w:rsidR="00627473">
        <w:rPr>
          <w:b/>
          <w:u w:val="single"/>
          <w:lang w:val="en-US"/>
        </w:rPr>
        <w:t>various</w:t>
      </w:r>
      <w:r w:rsidRPr="00DA43E3">
        <w:rPr>
          <w:b/>
          <w:u w:val="single"/>
          <w:lang w:val="en-US"/>
        </w:rPr>
        <w:t xml:space="preserve"> scenarios.</w:t>
      </w:r>
    </w:p>
    <w:p w14:paraId="46C6A022" w14:textId="77777777" w:rsidR="00471113" w:rsidRPr="00DA43E3" w:rsidRDefault="00471113" w:rsidP="00471113">
      <w:pPr>
        <w:pStyle w:val="a5"/>
        <w:numPr>
          <w:ilvl w:val="0"/>
          <w:numId w:val="29"/>
        </w:numPr>
        <w:ind w:leftChars="0"/>
        <w:rPr>
          <w:rFonts w:asciiTheme="majorBidi" w:hAnsiTheme="majorBidi" w:cstheme="majorBidi"/>
          <w:b/>
          <w:bCs/>
          <w:color w:val="000000" w:themeColor="text1"/>
          <w:u w:val="single"/>
          <w:lang w:eastAsia="zh-CN"/>
        </w:rPr>
      </w:pPr>
      <w:r w:rsidRPr="4F897512">
        <w:rPr>
          <w:rStyle w:val="cui-origin-b"/>
          <w:rFonts w:asciiTheme="majorBidi" w:hAnsiTheme="majorBidi" w:cstheme="majorBidi"/>
          <w:b/>
          <w:bCs/>
          <w:color w:val="000000" w:themeColor="text1"/>
          <w:u w:val="single"/>
          <w:lang w:eastAsia="zh-CN"/>
        </w:rPr>
        <w:t>Other enhancement(s) require justification on resource-usage benefits for 6GR versus complexity.</w:t>
      </w:r>
    </w:p>
    <w:p w14:paraId="279B662C" w14:textId="77777777" w:rsidR="00471113" w:rsidRPr="00C339C1" w:rsidRDefault="00471113" w:rsidP="00711770">
      <w:pPr>
        <w:rPr>
          <w:rFonts w:ascii="Times New Roman" w:hAnsi="Times New Roman" w:cs="Times New Roman"/>
        </w:rPr>
      </w:pPr>
    </w:p>
    <w:p w14:paraId="03F42EED" w14:textId="41C912DA" w:rsidR="00711770" w:rsidRPr="00C77E22" w:rsidRDefault="00711770" w:rsidP="00C77E22">
      <w:pPr>
        <w:pStyle w:val="2"/>
        <w:numPr>
          <w:ilvl w:val="1"/>
          <w:numId w:val="0"/>
        </w:numPr>
        <w:ind w:left="142"/>
        <w:rPr>
          <w:rFonts w:ascii="Times New Roman" w:hAnsi="Times New Roman"/>
          <w:sz w:val="20"/>
        </w:rPr>
      </w:pPr>
      <w:r w:rsidRPr="4F897512">
        <w:rPr>
          <w:rFonts w:ascii="Times New Roman" w:hAnsi="Times New Roman"/>
          <w:sz w:val="20"/>
        </w:rPr>
        <w:t>BWP operations</w:t>
      </w:r>
    </w:p>
    <w:p w14:paraId="20A5C2DE" w14:textId="7756E0D1" w:rsidR="00471113" w:rsidRDefault="00471113" w:rsidP="00440D82">
      <w:pPr>
        <w:pStyle w:val="maintext"/>
        <w:numPr>
          <w:ilvl w:val="0"/>
          <w:numId w:val="49"/>
        </w:numPr>
        <w:spacing w:line="264" w:lineRule="auto"/>
        <w:ind w:left="0" w:firstLineChars="0" w:firstLine="0"/>
        <w:rPr>
          <w:b/>
          <w:u w:val="single"/>
          <w:lang w:val="en-US"/>
        </w:rPr>
      </w:pPr>
      <w:r w:rsidRPr="00DA43E3">
        <w:rPr>
          <w:b/>
          <w:u w:val="single"/>
          <w:lang w:val="en-US"/>
        </w:rPr>
        <w:t>Over optimized BWP specific RRC configurations in NR results in heavy RRC signalling overhead, increased switching latency, and complicated specifications and implementation.</w:t>
      </w:r>
    </w:p>
    <w:p w14:paraId="2764DED8" w14:textId="77777777" w:rsidR="00471113" w:rsidRPr="00DA43E3" w:rsidRDefault="00471113" w:rsidP="00440D82">
      <w:pPr>
        <w:pStyle w:val="maintext"/>
        <w:numPr>
          <w:ilvl w:val="0"/>
          <w:numId w:val="49"/>
        </w:numPr>
        <w:spacing w:line="264" w:lineRule="auto"/>
        <w:ind w:left="0" w:firstLineChars="0" w:firstLine="0"/>
        <w:rPr>
          <w:b/>
          <w:u w:val="single"/>
          <w:lang w:val="en-US"/>
        </w:rPr>
      </w:pPr>
      <w:r w:rsidRPr="00DA43E3">
        <w:rPr>
          <w:b/>
          <w:u w:val="single"/>
          <w:lang w:val="en-US"/>
        </w:rPr>
        <w:t xml:space="preserve">There is no apparent reason to support DCI-based BWP switching in 6GR. This can be revisited once potential support for WUS, or for other UE power savings features such as SSSG switching, is clear. </w:t>
      </w:r>
    </w:p>
    <w:p w14:paraId="7B617612" w14:textId="77777777" w:rsidR="00471113" w:rsidRPr="00C77E22" w:rsidRDefault="00471113" w:rsidP="00440D82">
      <w:pPr>
        <w:pStyle w:val="maintext"/>
        <w:numPr>
          <w:ilvl w:val="0"/>
          <w:numId w:val="49"/>
        </w:numPr>
        <w:spacing w:line="264" w:lineRule="auto"/>
        <w:ind w:left="0" w:firstLineChars="0" w:firstLine="0"/>
        <w:rPr>
          <w:b/>
          <w:u w:val="single"/>
          <w:lang w:val="en-US"/>
        </w:rPr>
      </w:pPr>
      <w:r w:rsidRPr="00C77E22">
        <w:rPr>
          <w:b/>
          <w:u w:val="single"/>
          <w:lang w:val="en-US"/>
        </w:rPr>
        <w:t>NR BWP switching results in unnecessary signalling overhead and increased latency for activating RRC-configured transmissions/receptions.</w:t>
      </w:r>
    </w:p>
    <w:p w14:paraId="6F4ABB96" w14:textId="77777777" w:rsidR="00471113" w:rsidRPr="00C77E22" w:rsidRDefault="00471113" w:rsidP="00440D82">
      <w:pPr>
        <w:pStyle w:val="maintext"/>
        <w:numPr>
          <w:ilvl w:val="0"/>
          <w:numId w:val="49"/>
        </w:numPr>
        <w:spacing w:line="264" w:lineRule="auto"/>
        <w:ind w:left="0" w:firstLineChars="0" w:firstLine="0"/>
        <w:rPr>
          <w:b/>
          <w:u w:val="single"/>
          <w:lang w:val="en-US"/>
        </w:rPr>
      </w:pPr>
      <w:r w:rsidRPr="00C77E22">
        <w:rPr>
          <w:b/>
          <w:u w:val="single"/>
          <w:lang w:val="en-US"/>
        </w:rPr>
        <w:t>NR BWP switching results in unnecessary HARQ-ACK dropping.</w:t>
      </w:r>
    </w:p>
    <w:p w14:paraId="17213F3F" w14:textId="77777777" w:rsidR="00471113" w:rsidRPr="00471113" w:rsidRDefault="00471113" w:rsidP="00440D82">
      <w:pPr>
        <w:pStyle w:val="maintext"/>
        <w:numPr>
          <w:ilvl w:val="0"/>
          <w:numId w:val="48"/>
        </w:numPr>
        <w:spacing w:before="120" w:line="264" w:lineRule="auto"/>
        <w:ind w:left="0" w:firstLineChars="0" w:firstLine="0"/>
        <w:jc w:val="left"/>
        <w:rPr>
          <w:b/>
          <w:bCs/>
          <w:u w:val="single"/>
          <w:lang w:val="en-US"/>
        </w:rPr>
      </w:pPr>
      <w:r w:rsidRPr="00471113">
        <w:rPr>
          <w:b/>
          <w:bCs/>
          <w:u w:val="single"/>
          <w:lang w:val="en-US"/>
        </w:rPr>
        <w:t>Study the necessity of supporting BWP operation, in conjunction with other functionalities related to UE power savings, for 6GR.</w:t>
      </w:r>
    </w:p>
    <w:p w14:paraId="71840F74" w14:textId="77777777" w:rsidR="00471113" w:rsidRPr="004E6C95" w:rsidRDefault="00471113" w:rsidP="00440D82">
      <w:pPr>
        <w:pStyle w:val="maintext"/>
        <w:numPr>
          <w:ilvl w:val="0"/>
          <w:numId w:val="48"/>
        </w:numPr>
        <w:spacing w:before="120" w:line="264" w:lineRule="auto"/>
        <w:ind w:left="0" w:firstLineChars="0" w:firstLine="0"/>
        <w:jc w:val="left"/>
        <w:rPr>
          <w:b/>
          <w:bCs/>
          <w:u w:val="single"/>
          <w:lang w:val="en-US"/>
        </w:rPr>
      </w:pPr>
      <w:r w:rsidRPr="004E6C95">
        <w:rPr>
          <w:b/>
          <w:bCs/>
          <w:u w:val="single"/>
          <w:lang w:val="en-US"/>
        </w:rPr>
        <w:t>The design of 6GR BWP-based operation, if supported, should aim to avoid most/all shortcomings of BWP-based operation in NR.</w:t>
      </w:r>
    </w:p>
    <w:p w14:paraId="5AFBA397" w14:textId="77777777" w:rsidR="00471113" w:rsidRPr="00DA43E3" w:rsidRDefault="00471113" w:rsidP="00440D82">
      <w:pPr>
        <w:pStyle w:val="maintext"/>
        <w:spacing w:line="264" w:lineRule="auto"/>
        <w:ind w:left="400" w:firstLineChars="0" w:firstLine="0"/>
        <w:rPr>
          <w:b/>
          <w:u w:val="single"/>
          <w:lang w:val="en-US"/>
        </w:rPr>
      </w:pPr>
    </w:p>
    <w:p w14:paraId="6F6F5E3B" w14:textId="40501158" w:rsidR="00711770" w:rsidRPr="00C77E22" w:rsidRDefault="00711770" w:rsidP="00C77E22">
      <w:pPr>
        <w:pStyle w:val="2"/>
        <w:numPr>
          <w:ilvl w:val="1"/>
          <w:numId w:val="0"/>
        </w:numPr>
        <w:ind w:left="142"/>
        <w:rPr>
          <w:rFonts w:ascii="Times New Roman" w:hAnsi="Times New Roman"/>
          <w:sz w:val="20"/>
        </w:rPr>
      </w:pPr>
      <w:r w:rsidRPr="4F897512">
        <w:rPr>
          <w:rFonts w:ascii="Times New Roman" w:hAnsi="Times New Roman"/>
          <w:sz w:val="20"/>
        </w:rPr>
        <w:t>CA operation</w:t>
      </w:r>
    </w:p>
    <w:p w14:paraId="177E1F18" w14:textId="77777777" w:rsidR="004E6C95" w:rsidRPr="00022CE1" w:rsidRDefault="004E6C95" w:rsidP="00440D82">
      <w:pPr>
        <w:pStyle w:val="maintext"/>
        <w:numPr>
          <w:ilvl w:val="0"/>
          <w:numId w:val="49"/>
        </w:numPr>
        <w:spacing w:line="264" w:lineRule="auto"/>
        <w:ind w:left="0" w:firstLineChars="0" w:firstLine="0"/>
        <w:rPr>
          <w:b/>
          <w:u w:val="single"/>
          <w:lang w:val="en-US"/>
        </w:rPr>
      </w:pPr>
      <w:r w:rsidRPr="00022CE1">
        <w:rPr>
          <w:b/>
          <w:u w:val="single"/>
          <w:lang w:val="en-US"/>
        </w:rPr>
        <w:t>To improve load balancing and NES, it is beneficial to not limit cells/carriers where a UE can perform a procedure, e.g. for initial access or PUCCH transmission.</w:t>
      </w:r>
    </w:p>
    <w:p w14:paraId="2863599D" w14:textId="77777777" w:rsidR="004E6C95" w:rsidRPr="00C77E22" w:rsidRDefault="004E6C95" w:rsidP="00440D82">
      <w:pPr>
        <w:pStyle w:val="maintext"/>
        <w:numPr>
          <w:ilvl w:val="0"/>
          <w:numId w:val="49"/>
        </w:numPr>
        <w:spacing w:line="264" w:lineRule="auto"/>
        <w:ind w:left="0" w:firstLineChars="0" w:firstLine="0"/>
        <w:rPr>
          <w:b/>
          <w:u w:val="single"/>
          <w:lang w:val="en-US"/>
        </w:rPr>
      </w:pPr>
      <w:r w:rsidRPr="00022CE1">
        <w:rPr>
          <w:b/>
          <w:u w:val="single"/>
          <w:lang w:val="en-US"/>
        </w:rPr>
        <w:t>In NR, independent/later additions, e.g., SUL/SDL/LB-CA and UL-Tx switching, have resulted in clutters.</w:t>
      </w:r>
      <w:r w:rsidRPr="00C77E22">
        <w:rPr>
          <w:b/>
          <w:u w:val="single"/>
          <w:lang w:val="en-US"/>
        </w:rPr>
        <w:t xml:space="preserve"> </w:t>
      </w:r>
    </w:p>
    <w:p w14:paraId="7572D51F" w14:textId="77777777" w:rsidR="004E6C95" w:rsidRPr="00022CE1" w:rsidRDefault="004E6C95" w:rsidP="00440D82">
      <w:pPr>
        <w:pStyle w:val="maintext"/>
        <w:numPr>
          <w:ilvl w:val="0"/>
          <w:numId w:val="49"/>
        </w:numPr>
        <w:spacing w:line="264" w:lineRule="auto"/>
        <w:ind w:left="0" w:firstLineChars="0" w:firstLine="0"/>
        <w:rPr>
          <w:b/>
          <w:u w:val="single"/>
          <w:lang w:val="en-US"/>
        </w:rPr>
      </w:pPr>
      <w:r w:rsidRPr="00022CE1">
        <w:rPr>
          <w:b/>
          <w:u w:val="single"/>
          <w:lang w:val="en-US"/>
        </w:rPr>
        <w:lastRenderedPageBreak/>
        <w:t>In NR, legacy DL-UL pairing for FDD/TDD cells may not optimize KPIs for both DL and UL.</w:t>
      </w:r>
    </w:p>
    <w:p w14:paraId="363A6365" w14:textId="77777777" w:rsidR="004E6C95" w:rsidRPr="00022CE1" w:rsidRDefault="004E6C95" w:rsidP="00440D82">
      <w:pPr>
        <w:pStyle w:val="maintext"/>
        <w:numPr>
          <w:ilvl w:val="0"/>
          <w:numId w:val="49"/>
        </w:numPr>
        <w:spacing w:line="264" w:lineRule="auto"/>
        <w:ind w:left="0" w:firstLineChars="0" w:firstLine="0"/>
        <w:rPr>
          <w:b/>
          <w:u w:val="single"/>
          <w:lang w:val="en-US"/>
        </w:rPr>
      </w:pPr>
      <w:r w:rsidRPr="00022CE1">
        <w:rPr>
          <w:b/>
          <w:u w:val="single"/>
          <w:lang w:val="en-US"/>
        </w:rPr>
        <w:t>Energy-efficient CA and low-latency cell activation continue to be key considerations.</w:t>
      </w:r>
    </w:p>
    <w:p w14:paraId="219E824F" w14:textId="77777777" w:rsidR="004E6C95" w:rsidRPr="00022CE1" w:rsidRDefault="004E6C95" w:rsidP="00440D82">
      <w:pPr>
        <w:pStyle w:val="maintext"/>
        <w:numPr>
          <w:ilvl w:val="0"/>
          <w:numId w:val="49"/>
        </w:numPr>
        <w:spacing w:line="264" w:lineRule="auto"/>
        <w:ind w:left="0" w:firstLineChars="0" w:firstLine="0"/>
        <w:rPr>
          <w:b/>
          <w:u w:val="single"/>
          <w:lang w:val="en-US"/>
        </w:rPr>
      </w:pPr>
      <w:r w:rsidRPr="00022CE1">
        <w:rPr>
          <w:b/>
          <w:u w:val="single"/>
          <w:lang w:val="en-US"/>
        </w:rPr>
        <w:t>Fragmented carriers were not efficiently utilized and latency is unnecessarily increased under NR CA framework.</w:t>
      </w:r>
    </w:p>
    <w:p w14:paraId="212D67E1" w14:textId="77777777" w:rsidR="004E6C95" w:rsidRPr="00022CE1" w:rsidRDefault="004E6C95" w:rsidP="00440D82">
      <w:pPr>
        <w:pStyle w:val="maintext"/>
        <w:numPr>
          <w:ilvl w:val="0"/>
          <w:numId w:val="49"/>
        </w:numPr>
        <w:spacing w:line="264" w:lineRule="auto"/>
        <w:ind w:left="0" w:firstLineChars="0" w:firstLine="0"/>
        <w:rPr>
          <w:b/>
          <w:u w:val="single"/>
          <w:lang w:val="en-US"/>
        </w:rPr>
      </w:pPr>
      <w:r w:rsidRPr="00440D82">
        <w:rPr>
          <w:b/>
          <w:u w:val="single"/>
          <w:lang w:val="en-US"/>
        </w:rPr>
        <w:t>N-carrier Single Cell (NSC), i.e., a serving cell configured with N-carrier (N&gt;1), can be a candidate for 6GR CA operation.</w:t>
      </w:r>
    </w:p>
    <w:p w14:paraId="65F6DC95" w14:textId="77777777" w:rsidR="004E6C95" w:rsidRPr="006C6C39" w:rsidRDefault="004E6C95" w:rsidP="004E6C95">
      <w:pPr>
        <w:pStyle w:val="maintext"/>
        <w:spacing w:line="264" w:lineRule="auto"/>
        <w:ind w:firstLineChars="0" w:firstLine="0"/>
        <w:rPr>
          <w:lang w:val="en-US"/>
        </w:rPr>
      </w:pPr>
    </w:p>
    <w:p w14:paraId="4A7922A9" w14:textId="77777777" w:rsidR="004E6C95" w:rsidRPr="00440D82" w:rsidRDefault="004E6C95" w:rsidP="00440D82">
      <w:pPr>
        <w:pStyle w:val="maintext"/>
        <w:numPr>
          <w:ilvl w:val="0"/>
          <w:numId w:val="48"/>
        </w:numPr>
        <w:spacing w:before="120" w:line="264" w:lineRule="auto"/>
        <w:ind w:left="0" w:firstLineChars="0" w:firstLine="0"/>
        <w:jc w:val="left"/>
        <w:rPr>
          <w:b/>
          <w:bCs/>
          <w:u w:val="single"/>
          <w:lang w:val="en-US"/>
        </w:rPr>
      </w:pPr>
      <w:r w:rsidRPr="00260E9F">
        <w:rPr>
          <w:b/>
          <w:bCs/>
          <w:u w:val="single"/>
          <w:lang w:val="en-US"/>
        </w:rPr>
        <w:t>6GR should</w:t>
      </w:r>
      <w:r w:rsidRPr="00440D82">
        <w:rPr>
          <w:b/>
          <w:bCs/>
          <w:u w:val="single"/>
          <w:lang w:val="en-US"/>
        </w:rPr>
        <w:t xml:space="preserve"> consider the lessons learned from NR CA operation and study flexible and efficient CA framework for easy and fast carrier/cell on/off and for increased network energy saving, coverage and for improved spectrum utilization.</w:t>
      </w:r>
    </w:p>
    <w:p w14:paraId="1744F3A5" w14:textId="77777777" w:rsidR="00711770" w:rsidRDefault="00711770" w:rsidP="00711770">
      <w:pPr>
        <w:pStyle w:val="maintext"/>
        <w:spacing w:line="264" w:lineRule="auto"/>
        <w:ind w:firstLineChars="0" w:firstLine="0"/>
        <w:rPr>
          <w:b/>
          <w:bCs/>
          <w:u w:val="single"/>
          <w:lang w:val="en-US"/>
        </w:rPr>
      </w:pPr>
    </w:p>
    <w:p w14:paraId="4B43C8B9" w14:textId="64837F4E" w:rsidR="00711770" w:rsidRPr="00C77E22" w:rsidRDefault="00711770" w:rsidP="00C77E22">
      <w:pPr>
        <w:pStyle w:val="2"/>
        <w:numPr>
          <w:ilvl w:val="1"/>
          <w:numId w:val="0"/>
        </w:numPr>
        <w:ind w:left="142"/>
        <w:rPr>
          <w:rFonts w:ascii="Times New Roman" w:hAnsi="Times New Roman"/>
          <w:sz w:val="20"/>
        </w:rPr>
      </w:pPr>
      <w:r w:rsidRPr="4F897512">
        <w:rPr>
          <w:rFonts w:ascii="Times New Roman" w:hAnsi="Times New Roman"/>
          <w:sz w:val="20"/>
        </w:rPr>
        <w:t>TN and NTN integration</w:t>
      </w:r>
    </w:p>
    <w:p w14:paraId="088CC14A" w14:textId="77777777" w:rsidR="004E6C95" w:rsidRPr="00440D82" w:rsidRDefault="004E6C95" w:rsidP="00440D82">
      <w:pPr>
        <w:pStyle w:val="maintext"/>
        <w:numPr>
          <w:ilvl w:val="0"/>
          <w:numId w:val="48"/>
        </w:numPr>
        <w:spacing w:before="120" w:line="264" w:lineRule="auto"/>
        <w:ind w:left="0" w:firstLineChars="0" w:firstLine="0"/>
        <w:jc w:val="left"/>
        <w:rPr>
          <w:b/>
          <w:bCs/>
          <w:u w:val="single"/>
          <w:lang w:val="en-US"/>
        </w:rPr>
      </w:pPr>
      <w:r w:rsidRPr="00260E9F">
        <w:rPr>
          <w:b/>
          <w:bCs/>
          <w:u w:val="single"/>
          <w:lang w:val="en-US"/>
        </w:rPr>
        <w:t>Based on</w:t>
      </w:r>
      <w:r w:rsidRPr="00440D82">
        <w:rPr>
          <w:b/>
          <w:bCs/>
          <w:u w:val="single"/>
          <w:lang w:val="en-US"/>
        </w:rPr>
        <w:t xml:space="preserve"> the "lessons learned" from NR/IoT NTN, we propose the principles for harmonization as follows:</w:t>
      </w:r>
    </w:p>
    <w:p w14:paraId="1ADFF12D" w14:textId="77777777" w:rsidR="004E6C95" w:rsidRPr="006C6C39" w:rsidRDefault="004E6C95" w:rsidP="004E6C95">
      <w:pPr>
        <w:pStyle w:val="maintext"/>
        <w:numPr>
          <w:ilvl w:val="0"/>
          <w:numId w:val="36"/>
        </w:numPr>
        <w:spacing w:line="264" w:lineRule="auto"/>
        <w:ind w:firstLineChars="0"/>
        <w:rPr>
          <w:b/>
          <w:bCs/>
          <w:u w:val="single"/>
        </w:rPr>
      </w:pPr>
      <w:r w:rsidRPr="006C6C39">
        <w:rPr>
          <w:b/>
          <w:bCs/>
          <w:u w:val="single"/>
        </w:rPr>
        <w:t>Prioritize the study of specification-level complexities (e.g., from the "NBC" introduction) and the simplification of existing features (e.g., initial access).</w:t>
      </w:r>
    </w:p>
    <w:p w14:paraId="1C341528" w14:textId="77777777" w:rsidR="004E6C95" w:rsidRPr="006C6C39" w:rsidRDefault="004E6C95" w:rsidP="004E6C95">
      <w:pPr>
        <w:pStyle w:val="maintext"/>
        <w:numPr>
          <w:ilvl w:val="0"/>
          <w:numId w:val="36"/>
        </w:numPr>
        <w:spacing w:line="264" w:lineRule="auto"/>
        <w:ind w:firstLineChars="0"/>
        <w:rPr>
          <w:b/>
          <w:bCs/>
          <w:u w:val="single"/>
        </w:rPr>
      </w:pPr>
      <w:r w:rsidRPr="006C6C39">
        <w:rPr>
          <w:b/>
          <w:bCs/>
          <w:u w:val="single"/>
        </w:rPr>
        <w:t>Evaluate the motivation for studying new NTN-only use cases or operational scenarios that lack clear, field-verified pain points, as several items are not from real-field deployments.</w:t>
      </w:r>
    </w:p>
    <w:p w14:paraId="151C4FCA" w14:textId="77777777" w:rsidR="004E6C95" w:rsidRPr="006C6C39" w:rsidRDefault="004E6C95" w:rsidP="004E6C95">
      <w:pPr>
        <w:pStyle w:val="maintext"/>
        <w:numPr>
          <w:ilvl w:val="0"/>
          <w:numId w:val="36"/>
        </w:numPr>
        <w:spacing w:line="264" w:lineRule="auto"/>
        <w:ind w:firstLineChars="0"/>
        <w:rPr>
          <w:b/>
          <w:bCs/>
          <w:u w:val="single"/>
        </w:rPr>
      </w:pPr>
      <w:r w:rsidRPr="006C6C39">
        <w:rPr>
          <w:b/>
          <w:bCs/>
          <w:u w:val="single"/>
        </w:rPr>
        <w:t>Study and evaluate design principles for common TN/NTN functionalities to ensure "TN should be prioritized" and that designs are not "unnecessary/suboptimal for TN".</w:t>
      </w:r>
    </w:p>
    <w:p w14:paraId="598F4C41" w14:textId="77777777" w:rsidR="00711770" w:rsidRDefault="00711770" w:rsidP="00711770">
      <w:pPr>
        <w:rPr>
          <w:rFonts w:ascii="Times New Roman" w:hAnsi="Times New Roman" w:cs="Times New Roman"/>
        </w:rPr>
      </w:pPr>
    </w:p>
    <w:p w14:paraId="696D40A4" w14:textId="23B7B4D2" w:rsidR="00711770" w:rsidRPr="00C77E22" w:rsidRDefault="00711770" w:rsidP="00C77E22">
      <w:pPr>
        <w:pStyle w:val="2"/>
        <w:numPr>
          <w:ilvl w:val="1"/>
          <w:numId w:val="0"/>
        </w:numPr>
        <w:ind w:left="142"/>
        <w:rPr>
          <w:rFonts w:ascii="Times New Roman" w:hAnsi="Times New Roman"/>
          <w:sz w:val="20"/>
        </w:rPr>
      </w:pPr>
      <w:r w:rsidRPr="4F897512">
        <w:rPr>
          <w:rFonts w:ascii="Times New Roman" w:hAnsi="Times New Roman"/>
          <w:sz w:val="20"/>
        </w:rPr>
        <w:t>MIMO features</w:t>
      </w:r>
    </w:p>
    <w:p w14:paraId="71833C7D" w14:textId="1CF4B142" w:rsidR="004E6C95" w:rsidRPr="00440D82" w:rsidRDefault="004E6C95" w:rsidP="00440D82">
      <w:pPr>
        <w:pStyle w:val="maintext"/>
        <w:numPr>
          <w:ilvl w:val="0"/>
          <w:numId w:val="48"/>
        </w:numPr>
        <w:spacing w:before="120" w:line="264" w:lineRule="auto"/>
        <w:ind w:left="0" w:firstLineChars="0" w:firstLine="0"/>
        <w:jc w:val="left"/>
        <w:rPr>
          <w:b/>
          <w:bCs/>
          <w:u w:val="single"/>
          <w:lang w:val="en-US"/>
        </w:rPr>
      </w:pPr>
      <w:r w:rsidRPr="00260E9F">
        <w:rPr>
          <w:b/>
          <w:bCs/>
          <w:u w:val="single"/>
          <w:lang w:val="en-US"/>
        </w:rPr>
        <w:t>Suppor</w:t>
      </w:r>
      <w:r w:rsidRPr="00440D82">
        <w:rPr>
          <w:b/>
          <w:bCs/>
          <w:u w:val="single"/>
          <w:lang w:val="en-US"/>
        </w:rPr>
        <w:t>t up to 256 antenna ports and scalable design for 6GR MIMO including non-AI based and AI-based MIMO functions for simultaneously targeting performance improvement and network energy efficiency.</w:t>
      </w:r>
    </w:p>
    <w:p w14:paraId="52B487D6" w14:textId="77777777" w:rsidR="004E6C95" w:rsidRPr="00440D82" w:rsidRDefault="004E6C95" w:rsidP="00440D82">
      <w:pPr>
        <w:pStyle w:val="maintext"/>
        <w:numPr>
          <w:ilvl w:val="0"/>
          <w:numId w:val="48"/>
        </w:numPr>
        <w:spacing w:before="120" w:line="264" w:lineRule="auto"/>
        <w:ind w:left="0" w:firstLineChars="0" w:firstLine="0"/>
        <w:jc w:val="left"/>
        <w:rPr>
          <w:b/>
          <w:bCs/>
          <w:u w:val="single"/>
          <w:lang w:val="en-US"/>
        </w:rPr>
      </w:pPr>
      <w:r w:rsidRPr="00260E9F">
        <w:rPr>
          <w:b/>
          <w:bCs/>
          <w:u w:val="single"/>
          <w:lang w:val="en-US"/>
        </w:rPr>
        <w:t xml:space="preserve">For 6GR, </w:t>
      </w:r>
      <w:r w:rsidRPr="00440D82">
        <w:rPr>
          <w:b/>
          <w:bCs/>
          <w:u w:val="single"/>
          <w:lang w:val="en-US"/>
        </w:rPr>
        <w:t xml:space="preserve">support a unified DL codebook framework considering a future-proof design for new use cases and scenarios as follows: </w:t>
      </w:r>
    </w:p>
    <w:p w14:paraId="72CC0377" w14:textId="77777777" w:rsidR="004E6C95" w:rsidRPr="004133F8" w:rsidRDefault="004E6C95" w:rsidP="004E6C95">
      <w:pPr>
        <w:pStyle w:val="maintext"/>
        <w:numPr>
          <w:ilvl w:val="0"/>
          <w:numId w:val="12"/>
        </w:numPr>
        <w:spacing w:line="22" w:lineRule="atLeast"/>
        <w:ind w:firstLineChars="0"/>
        <w:rPr>
          <w:b/>
          <w:bCs/>
          <w:u w:val="single"/>
          <w:lang w:val="en-US"/>
        </w:rPr>
      </w:pPr>
      <w:r w:rsidRPr="181E0243">
        <w:rPr>
          <w:b/>
          <w:bCs/>
          <w:u w:val="single"/>
          <w:lang w:val="en-US"/>
        </w:rPr>
        <w:t>Basic codebook: The single fixed-basis codebook is designed only based on the NR Rel-16 eType-II codebook with reduced number of parameter combinations, including one parameter combination with L=1 (lower resolution)</w:t>
      </w:r>
    </w:p>
    <w:p w14:paraId="17ADED8F" w14:textId="77777777" w:rsidR="004E6C95" w:rsidRPr="004133F8" w:rsidRDefault="004E6C95" w:rsidP="004E6C95">
      <w:pPr>
        <w:pStyle w:val="maintext"/>
        <w:numPr>
          <w:ilvl w:val="0"/>
          <w:numId w:val="12"/>
        </w:numPr>
        <w:spacing w:line="22" w:lineRule="atLeast"/>
        <w:ind w:firstLineChars="0"/>
        <w:rPr>
          <w:b/>
          <w:bCs/>
          <w:u w:val="single"/>
          <w:lang w:val="en-US"/>
        </w:rPr>
      </w:pPr>
      <w:r w:rsidRPr="181E0243">
        <w:rPr>
          <w:b/>
          <w:bCs/>
          <w:u w:val="single"/>
          <w:lang w:val="en-US"/>
        </w:rPr>
        <w:t xml:space="preserve">AI-based extension: The AI-trained downloadable basis replaces the fixed basis and leverages network-side one-sided model, while sharing a same structure (e.g., W2) with the basic codebook </w:t>
      </w:r>
    </w:p>
    <w:p w14:paraId="067F4E36" w14:textId="77777777" w:rsidR="004E6C95" w:rsidRPr="004133F8" w:rsidRDefault="004E6C95" w:rsidP="004E6C95">
      <w:pPr>
        <w:pStyle w:val="maintext"/>
        <w:spacing w:line="22" w:lineRule="atLeast"/>
        <w:ind w:firstLineChars="0" w:firstLine="0"/>
        <w:rPr>
          <w:b/>
          <w:bCs/>
          <w:u w:val="single"/>
          <w:lang w:val="en-US"/>
        </w:rPr>
      </w:pPr>
      <w:r w:rsidRPr="001E1876">
        <w:rPr>
          <w:b/>
          <w:bCs/>
          <w:u w:val="single"/>
          <w:lang w:val="en-US"/>
        </w:rPr>
        <w:t xml:space="preserve">Both basic and its AI-based extension </w:t>
      </w:r>
      <w:r w:rsidRPr="181E0243">
        <w:rPr>
          <w:b/>
          <w:bCs/>
          <w:u w:val="single"/>
          <w:lang w:val="en-US"/>
        </w:rPr>
        <w:t>are</w:t>
      </w:r>
      <w:r w:rsidRPr="001E1876">
        <w:rPr>
          <w:b/>
          <w:bCs/>
          <w:u w:val="single"/>
          <w:lang w:val="en-US"/>
        </w:rPr>
        <w:t xml:space="preserve"> supported since the day-1 of 6GR. </w:t>
      </w:r>
    </w:p>
    <w:p w14:paraId="000C759B" w14:textId="77777777" w:rsidR="004E6C95" w:rsidRPr="00440D82" w:rsidRDefault="004E6C95" w:rsidP="00440D82">
      <w:pPr>
        <w:pStyle w:val="maintext"/>
        <w:numPr>
          <w:ilvl w:val="0"/>
          <w:numId w:val="48"/>
        </w:numPr>
        <w:spacing w:before="120" w:line="264" w:lineRule="auto"/>
        <w:ind w:left="0" w:firstLineChars="0" w:firstLine="0"/>
        <w:jc w:val="left"/>
        <w:rPr>
          <w:b/>
          <w:bCs/>
          <w:u w:val="single"/>
          <w:lang w:val="en-US"/>
        </w:rPr>
      </w:pPr>
      <w:r w:rsidRPr="00260E9F">
        <w:rPr>
          <w:b/>
          <w:bCs/>
          <w:u w:val="single"/>
          <w:lang w:val="en-US"/>
        </w:rPr>
        <w:t>For UEs supporting UE-side DL/UL r</w:t>
      </w:r>
      <w:r w:rsidRPr="00440D82">
        <w:rPr>
          <w:b/>
          <w:bCs/>
          <w:u w:val="single"/>
          <w:lang w:val="en-US"/>
        </w:rPr>
        <w:t>eciprocity in TDD system, study the SRS-less UL transmission where UL precoding and link adaptation are facilitated by CSI-RS measurement and UE feedback.</w:t>
      </w:r>
    </w:p>
    <w:p w14:paraId="69D62CF8" w14:textId="77777777" w:rsidR="004E6C95" w:rsidRPr="004133F8" w:rsidRDefault="004E6C95" w:rsidP="00440D82">
      <w:pPr>
        <w:pStyle w:val="maintext"/>
        <w:numPr>
          <w:ilvl w:val="0"/>
          <w:numId w:val="48"/>
        </w:numPr>
        <w:spacing w:before="120" w:line="264" w:lineRule="auto"/>
        <w:ind w:left="0" w:firstLineChars="0" w:firstLine="0"/>
        <w:jc w:val="left"/>
        <w:rPr>
          <w:b/>
          <w:bCs/>
          <w:u w:val="single"/>
          <w:lang w:val="en-US"/>
        </w:rPr>
      </w:pPr>
      <w:r w:rsidRPr="00440D82">
        <w:rPr>
          <w:b/>
          <w:bCs/>
          <w:u w:val="single"/>
          <w:lang w:val="en-US"/>
        </w:rPr>
        <w:t>CSI-RS design should incorporate at least the following:</w:t>
      </w:r>
    </w:p>
    <w:p w14:paraId="5888203A" w14:textId="77777777" w:rsidR="004E6C95" w:rsidRPr="004133F8" w:rsidRDefault="004E6C95" w:rsidP="004E6C95">
      <w:pPr>
        <w:pStyle w:val="maintext"/>
        <w:numPr>
          <w:ilvl w:val="0"/>
          <w:numId w:val="13"/>
        </w:numPr>
        <w:spacing w:before="0" w:after="0" w:line="22" w:lineRule="atLeast"/>
        <w:ind w:left="714" w:firstLineChars="0" w:hanging="357"/>
        <w:rPr>
          <w:b/>
          <w:bCs/>
          <w:u w:val="single"/>
          <w:lang w:val="en-US"/>
        </w:rPr>
      </w:pPr>
      <w:r w:rsidRPr="181E0243">
        <w:rPr>
          <w:b/>
          <w:bCs/>
          <w:u w:val="single"/>
          <w:lang w:val="en-US"/>
        </w:rPr>
        <w:t>Dynamic adaptation of the number of CSI-RS antenna ports</w:t>
      </w:r>
    </w:p>
    <w:p w14:paraId="79492DC1" w14:textId="77777777" w:rsidR="004E6C95" w:rsidRPr="004133F8" w:rsidRDefault="004E6C95" w:rsidP="004E6C95">
      <w:pPr>
        <w:pStyle w:val="maintext"/>
        <w:numPr>
          <w:ilvl w:val="0"/>
          <w:numId w:val="13"/>
        </w:numPr>
        <w:spacing w:before="0" w:after="0" w:line="22" w:lineRule="atLeast"/>
        <w:ind w:left="714" w:firstLineChars="0" w:hanging="357"/>
        <w:rPr>
          <w:b/>
          <w:bCs/>
          <w:u w:val="single"/>
          <w:lang w:val="en-US"/>
        </w:rPr>
      </w:pPr>
      <w:r w:rsidRPr="181E0243">
        <w:rPr>
          <w:b/>
          <w:bCs/>
          <w:u w:val="single"/>
          <w:lang w:val="en-US"/>
        </w:rPr>
        <w:t>Further reduced CSI-RS density for UEs capable of AI-based channel measurement (inter/extrapolation)</w:t>
      </w:r>
    </w:p>
    <w:p w14:paraId="3AD40DF1" w14:textId="7058B81F" w:rsidR="004E6C95" w:rsidRPr="00440D82" w:rsidRDefault="004E6C95" w:rsidP="00440D82">
      <w:pPr>
        <w:pStyle w:val="maintext"/>
        <w:numPr>
          <w:ilvl w:val="0"/>
          <w:numId w:val="48"/>
        </w:numPr>
        <w:spacing w:before="120" w:line="264" w:lineRule="auto"/>
        <w:ind w:left="0" w:firstLineChars="0" w:firstLine="0"/>
        <w:jc w:val="left"/>
        <w:rPr>
          <w:b/>
          <w:bCs/>
          <w:u w:val="single"/>
          <w:lang w:val="en-US"/>
        </w:rPr>
      </w:pPr>
      <w:r w:rsidRPr="00260E9F">
        <w:rPr>
          <w:b/>
          <w:bCs/>
          <w:u w:val="single"/>
          <w:lang w:val="en-US"/>
        </w:rPr>
        <w:t xml:space="preserve">or 6GR, </w:t>
      </w:r>
      <w:r w:rsidRPr="00440D82">
        <w:rPr>
          <w:b/>
          <w:bCs/>
          <w:u w:val="single"/>
          <w:lang w:val="en-US"/>
        </w:rPr>
        <w:t>support a multi-variate TCI (mv-TCI) for latency and overhead reductions, and target network energy saving:</w:t>
      </w:r>
    </w:p>
    <w:p w14:paraId="7427B927" w14:textId="77777777" w:rsidR="004E6C95" w:rsidRPr="004133F8" w:rsidRDefault="004E6C95" w:rsidP="004E6C95">
      <w:pPr>
        <w:pStyle w:val="maintext"/>
        <w:numPr>
          <w:ilvl w:val="0"/>
          <w:numId w:val="13"/>
        </w:numPr>
        <w:spacing w:before="0" w:after="0" w:line="22" w:lineRule="atLeast"/>
        <w:ind w:left="714" w:firstLineChars="0" w:hanging="357"/>
        <w:rPr>
          <w:b/>
          <w:bCs/>
          <w:u w:val="single"/>
          <w:lang w:val="en-US"/>
        </w:rPr>
      </w:pPr>
      <w:r w:rsidRPr="181E0243">
        <w:rPr>
          <w:b/>
          <w:bCs/>
          <w:u w:val="single"/>
          <w:lang w:val="en-US"/>
        </w:rPr>
        <w:t>A number of TCI states are signaled in a same instance for both TCI state(s) activation and indication</w:t>
      </w:r>
    </w:p>
    <w:p w14:paraId="32F70EDF" w14:textId="77777777" w:rsidR="004E6C95" w:rsidRPr="004133F8" w:rsidRDefault="004E6C95" w:rsidP="004E6C95">
      <w:pPr>
        <w:pStyle w:val="maintext"/>
        <w:numPr>
          <w:ilvl w:val="0"/>
          <w:numId w:val="13"/>
        </w:numPr>
        <w:spacing w:before="0" w:after="0" w:line="22" w:lineRule="atLeast"/>
        <w:ind w:left="714" w:firstLineChars="0" w:hanging="357"/>
        <w:rPr>
          <w:b/>
          <w:bCs/>
          <w:u w:val="single"/>
          <w:lang w:val="en-US"/>
        </w:rPr>
      </w:pPr>
      <w:r w:rsidRPr="181E0243">
        <w:rPr>
          <w:b/>
          <w:bCs/>
          <w:u w:val="single"/>
          <w:lang w:val="en-US"/>
        </w:rPr>
        <w:t>The signaling medium is DCI</w:t>
      </w:r>
    </w:p>
    <w:p w14:paraId="0CAD131B" w14:textId="77777777" w:rsidR="004E6C95" w:rsidRPr="00440D82" w:rsidRDefault="004E6C95" w:rsidP="00440D82">
      <w:pPr>
        <w:pStyle w:val="maintext"/>
        <w:numPr>
          <w:ilvl w:val="0"/>
          <w:numId w:val="48"/>
        </w:numPr>
        <w:spacing w:before="120" w:line="264" w:lineRule="auto"/>
        <w:ind w:left="0" w:firstLineChars="0" w:firstLine="0"/>
        <w:jc w:val="left"/>
        <w:rPr>
          <w:b/>
          <w:bCs/>
          <w:u w:val="single"/>
          <w:lang w:val="en-US"/>
        </w:rPr>
      </w:pPr>
      <w:r w:rsidRPr="00260E9F">
        <w:rPr>
          <w:b/>
          <w:bCs/>
          <w:u w:val="single"/>
          <w:lang w:val="en-US"/>
        </w:rPr>
        <w:t>Introduce a L1 mobility procedure targeting both FR1 and F</w:t>
      </w:r>
      <w:r w:rsidRPr="00440D82">
        <w:rPr>
          <w:b/>
          <w:bCs/>
          <w:u w:val="single"/>
          <w:lang w:val="en-US"/>
        </w:rPr>
        <w:t>R2 to reduce latency/overhead and achieve energy savings for mobility procedures.</w:t>
      </w:r>
    </w:p>
    <w:p w14:paraId="3D21B9EF" w14:textId="77777777" w:rsidR="00711770" w:rsidRDefault="00711770" w:rsidP="00711770">
      <w:pPr>
        <w:pStyle w:val="maintext"/>
        <w:spacing w:line="264" w:lineRule="auto"/>
        <w:ind w:firstLineChars="0" w:firstLine="0"/>
        <w:rPr>
          <w:b/>
          <w:bCs/>
          <w:u w:val="single"/>
          <w:lang w:val="en-US"/>
        </w:rPr>
      </w:pPr>
    </w:p>
    <w:p w14:paraId="51E6E7C1" w14:textId="59A09BD4" w:rsidR="00711770" w:rsidRPr="00C77E22" w:rsidRDefault="00711770" w:rsidP="00C77E22">
      <w:pPr>
        <w:pStyle w:val="2"/>
        <w:numPr>
          <w:ilvl w:val="1"/>
          <w:numId w:val="0"/>
        </w:numPr>
        <w:ind w:left="142"/>
        <w:rPr>
          <w:rFonts w:ascii="Times New Roman" w:hAnsi="Times New Roman"/>
          <w:sz w:val="20"/>
        </w:rPr>
      </w:pPr>
      <w:r w:rsidRPr="4F897512">
        <w:rPr>
          <w:rFonts w:ascii="Times New Roman" w:hAnsi="Times New Roman"/>
          <w:sz w:val="20"/>
        </w:rPr>
        <w:t>Physical-layer Control, Data Scheduling, and HARQ Operations</w:t>
      </w:r>
    </w:p>
    <w:p w14:paraId="17504535" w14:textId="77777777" w:rsidR="004C3BA0" w:rsidRPr="00260E9F" w:rsidRDefault="004C3BA0" w:rsidP="00440D82">
      <w:pPr>
        <w:pStyle w:val="maintext"/>
        <w:numPr>
          <w:ilvl w:val="0"/>
          <w:numId w:val="48"/>
        </w:numPr>
        <w:spacing w:before="120" w:line="264" w:lineRule="auto"/>
        <w:ind w:left="0" w:firstLineChars="0" w:firstLine="0"/>
        <w:jc w:val="left"/>
        <w:rPr>
          <w:b/>
          <w:bCs/>
          <w:u w:val="single"/>
          <w:lang w:val="en-US"/>
        </w:rPr>
      </w:pPr>
      <w:r w:rsidRPr="00260E9F">
        <w:rPr>
          <w:b/>
          <w:bCs/>
          <w:u w:val="single"/>
          <w:lang w:val="en-US"/>
        </w:rPr>
        <w:t>For 6GR physical control channel design, data scheduling and HARQ operation,</w:t>
      </w:r>
    </w:p>
    <w:p w14:paraId="7D7BB6C6" w14:textId="77777777" w:rsidR="004C3BA0" w:rsidRPr="004133F8" w:rsidRDefault="004C3BA0" w:rsidP="004C3BA0">
      <w:pPr>
        <w:pStyle w:val="a5"/>
        <w:numPr>
          <w:ilvl w:val="0"/>
          <w:numId w:val="10"/>
        </w:numPr>
        <w:spacing w:after="0" w:line="22" w:lineRule="atLeast"/>
        <w:ind w:leftChars="0" w:hanging="403"/>
        <w:rPr>
          <w:rFonts w:ascii="Times New Roman" w:eastAsia="맑은 고딕" w:hAnsi="Times New Roman" w:cs="바탕"/>
          <w:b/>
          <w:bCs/>
          <w:u w:val="single"/>
        </w:rPr>
      </w:pPr>
      <w:r w:rsidRPr="181E0243">
        <w:rPr>
          <w:rFonts w:ascii="Times New Roman" w:eastAsia="맑은 고딕" w:hAnsi="Times New Roman" w:cs="바탕"/>
          <w:b/>
          <w:bCs/>
          <w:u w:val="single"/>
        </w:rPr>
        <w:t>Use</w:t>
      </w:r>
      <w:r w:rsidRPr="181E0243">
        <w:rPr>
          <w:rFonts w:ascii="Times New Roman" w:eastAsia="Times New Roman" w:hAnsi="Times New Roman" w:cs="Times New Roman"/>
          <w:b/>
          <w:bCs/>
          <w:u w:val="single"/>
        </w:rPr>
        <w:t xml:space="preserve"> the NR design as a baseline with further refinements for simplification, avoiding redundancies, energy-efficiency, and coverage-enhancement to meet the 6GR requirements</w:t>
      </w:r>
    </w:p>
    <w:p w14:paraId="0E1FD6CC" w14:textId="77777777" w:rsidR="004C3BA0" w:rsidRPr="004133F8" w:rsidRDefault="004C3BA0" w:rsidP="004C3BA0">
      <w:pPr>
        <w:pStyle w:val="a5"/>
        <w:numPr>
          <w:ilvl w:val="1"/>
          <w:numId w:val="11"/>
        </w:numPr>
        <w:spacing w:after="0" w:line="22" w:lineRule="atLeast"/>
        <w:ind w:leftChars="0" w:hanging="403"/>
        <w:rPr>
          <w:rFonts w:ascii="Times New Roman" w:eastAsia="맑은 고딕" w:hAnsi="Times New Roman" w:cs="바탕"/>
          <w:b/>
          <w:bCs/>
          <w:u w:val="single"/>
        </w:rPr>
      </w:pPr>
      <w:r w:rsidRPr="181E0243">
        <w:rPr>
          <w:rFonts w:ascii="Times New Roman" w:eastAsia="Times New Roman" w:hAnsi="Times New Roman" w:cs="Times New Roman"/>
          <w:b/>
          <w:bCs/>
          <w:u w:val="single"/>
        </w:rPr>
        <w:t>Focus on field-proven NR mechanisms and eliminate underutilized flexibilities, functionalities, and redundancies.</w:t>
      </w:r>
    </w:p>
    <w:p w14:paraId="67E92A56" w14:textId="77777777" w:rsidR="00711770" w:rsidRPr="00316D56" w:rsidRDefault="00711770" w:rsidP="00711770">
      <w:pPr>
        <w:rPr>
          <w:rFonts w:ascii="Times New Roman" w:hAnsi="Times New Roman" w:cs="Times New Roman"/>
        </w:rPr>
      </w:pPr>
    </w:p>
    <w:p w14:paraId="1E4440CC" w14:textId="28B790D2" w:rsidR="004C7E9F" w:rsidRDefault="00594B5E" w:rsidP="00260E9F">
      <w:pPr>
        <w:pStyle w:val="2"/>
        <w:numPr>
          <w:ilvl w:val="1"/>
          <w:numId w:val="0"/>
        </w:numPr>
        <w:ind w:left="142"/>
      </w:pPr>
      <w:r w:rsidRPr="4F897512">
        <w:rPr>
          <w:rFonts w:ascii="Times New Roman" w:hAnsi="Times New Roman"/>
          <w:sz w:val="20"/>
        </w:rPr>
        <w:t>S</w:t>
      </w:r>
      <w:r w:rsidR="00711770" w:rsidRPr="4F897512">
        <w:rPr>
          <w:rFonts w:ascii="Times New Roman" w:hAnsi="Times New Roman"/>
          <w:sz w:val="20"/>
        </w:rPr>
        <w:t>ensing</w:t>
      </w:r>
    </w:p>
    <w:p w14:paraId="22115A40" w14:textId="77777777" w:rsidR="004C7E9F" w:rsidRPr="00440D82" w:rsidRDefault="004C7E9F" w:rsidP="00440D82">
      <w:pPr>
        <w:pStyle w:val="maintext"/>
        <w:numPr>
          <w:ilvl w:val="0"/>
          <w:numId w:val="48"/>
        </w:numPr>
        <w:spacing w:before="120" w:line="264" w:lineRule="auto"/>
        <w:ind w:left="0" w:firstLineChars="0" w:firstLine="0"/>
        <w:jc w:val="left"/>
        <w:rPr>
          <w:b/>
          <w:bCs/>
          <w:u w:val="single"/>
          <w:lang w:val="en-US"/>
        </w:rPr>
      </w:pPr>
      <w:r w:rsidRPr="00260E9F">
        <w:rPr>
          <w:b/>
          <w:bCs/>
          <w:u w:val="single"/>
          <w:lang w:val="en-US"/>
        </w:rPr>
        <w:t>6GR to study RAN1 impacts to provide “best-effort” sensing performance with affordable overhead in a communication-dominant cellular network.</w:t>
      </w:r>
    </w:p>
    <w:p w14:paraId="22C69E34" w14:textId="77777777" w:rsidR="004C7E9F" w:rsidRPr="00440D82" w:rsidRDefault="004C7E9F" w:rsidP="00440D82">
      <w:pPr>
        <w:rPr>
          <w:lang w:val="en-GB" w:eastAsia="en-US"/>
        </w:rPr>
      </w:pPr>
    </w:p>
    <w:p w14:paraId="4939C325" w14:textId="77777777" w:rsidR="006513AB" w:rsidRPr="009F2697" w:rsidRDefault="181E0243" w:rsidP="181E0243">
      <w:pPr>
        <w:pStyle w:val="1"/>
        <w:rPr>
          <w:sz w:val="28"/>
          <w:szCs w:val="28"/>
        </w:rPr>
      </w:pPr>
      <w:r w:rsidRPr="181E0243">
        <w:rPr>
          <w:sz w:val="28"/>
          <w:szCs w:val="28"/>
        </w:rPr>
        <w:t>References</w:t>
      </w:r>
    </w:p>
    <w:p w14:paraId="48003576" w14:textId="7930B15B" w:rsidR="006513AB" w:rsidRPr="006B5DDA" w:rsidRDefault="00692E94" w:rsidP="009625C1">
      <w:pPr>
        <w:pStyle w:val="a5"/>
        <w:widowControl/>
        <w:numPr>
          <w:ilvl w:val="0"/>
          <w:numId w:val="5"/>
        </w:numPr>
        <w:wordWrap/>
        <w:autoSpaceDE/>
        <w:autoSpaceDN/>
        <w:spacing w:after="60" w:line="240" w:lineRule="auto"/>
        <w:ind w:leftChars="0"/>
        <w:contextualSpacing/>
        <w:rPr>
          <w:rFonts w:ascii="Times New Roman" w:eastAsia="맑은 고딕" w:hAnsi="Times New Roman" w:cs="바탕"/>
          <w:kern w:val="0"/>
        </w:rPr>
      </w:pPr>
      <w:r w:rsidRPr="09858EF5">
        <w:rPr>
          <w:rFonts w:ascii="Times New Roman" w:eastAsia="맑은 고딕" w:hAnsi="Times New Roman" w:cs="바탕"/>
          <w:kern w:val="0"/>
        </w:rPr>
        <w:t>RP-</w:t>
      </w:r>
      <w:r w:rsidR="005C5F04" w:rsidRPr="09858EF5">
        <w:rPr>
          <w:rFonts w:ascii="Times New Roman" w:eastAsia="맑은 고딕" w:hAnsi="Times New Roman" w:cs="바탕"/>
          <w:kern w:val="0"/>
        </w:rPr>
        <w:t>25</w:t>
      </w:r>
      <w:r w:rsidR="005C5F04">
        <w:rPr>
          <w:rFonts w:ascii="Times New Roman" w:eastAsia="맑은 고딕" w:hAnsi="Times New Roman" w:cs="바탕"/>
          <w:kern w:val="0"/>
        </w:rPr>
        <w:t>2912</w:t>
      </w:r>
      <w:r w:rsidRPr="006B5DDA">
        <w:rPr>
          <w:rFonts w:ascii="Times New Roman" w:eastAsia="맑은 고딕" w:hAnsi="Times New Roman" w:cs="바탕"/>
          <w:kern w:val="0"/>
        </w:rPr>
        <w:tab/>
      </w:r>
      <w:r w:rsidR="00C85F15">
        <w:rPr>
          <w:rFonts w:ascii="Times New Roman" w:eastAsia="맑은 고딕" w:hAnsi="Times New Roman" w:cs="바탕"/>
          <w:kern w:val="0"/>
        </w:rPr>
        <w:tab/>
      </w:r>
      <w:r w:rsidR="00041C10">
        <w:rPr>
          <w:rFonts w:ascii="Times New Roman" w:eastAsia="맑은 고딕" w:hAnsi="Times New Roman" w:cs="바탕"/>
          <w:kern w:val="0"/>
        </w:rPr>
        <w:t>Revised</w:t>
      </w:r>
      <w:r w:rsidRPr="09858EF5">
        <w:rPr>
          <w:rFonts w:ascii="Times New Roman" w:eastAsia="맑은 고딕" w:hAnsi="Times New Roman" w:cs="바탕"/>
          <w:kern w:val="0"/>
        </w:rPr>
        <w:t xml:space="preserve"> SID: Study on 6G Radio</w:t>
      </w:r>
      <w:r w:rsidRPr="006B5DDA">
        <w:rPr>
          <w:rFonts w:ascii="Times New Roman" w:eastAsia="맑은 고딕" w:hAnsi="Times New Roman" w:cs="바탕"/>
          <w:kern w:val="0"/>
        </w:rPr>
        <w:tab/>
      </w:r>
      <w:r w:rsidRPr="006B5DDA">
        <w:rPr>
          <w:rFonts w:ascii="Times New Roman" w:eastAsia="맑은 고딕" w:hAnsi="Times New Roman" w:cs="바탕"/>
          <w:kern w:val="0"/>
        </w:rPr>
        <w:tab/>
      </w:r>
      <w:r w:rsidRPr="09858EF5">
        <w:rPr>
          <w:rFonts w:ascii="Times New Roman" w:eastAsia="맑은 고딕" w:hAnsi="Times New Roman" w:cs="바탕"/>
          <w:kern w:val="0"/>
        </w:rPr>
        <w:t>NTT DOCOMO</w:t>
      </w:r>
    </w:p>
    <w:p w14:paraId="621382F8" w14:textId="117F04D9" w:rsidR="0093497A" w:rsidRPr="006B5DDA" w:rsidRDefault="00E14341" w:rsidP="009625C1">
      <w:pPr>
        <w:pStyle w:val="a5"/>
        <w:widowControl/>
        <w:numPr>
          <w:ilvl w:val="0"/>
          <w:numId w:val="5"/>
        </w:numPr>
        <w:wordWrap/>
        <w:autoSpaceDE/>
        <w:autoSpaceDN/>
        <w:spacing w:after="60" w:line="240" w:lineRule="auto"/>
        <w:ind w:leftChars="0"/>
        <w:contextualSpacing/>
        <w:rPr>
          <w:rFonts w:ascii="Times New Roman" w:eastAsia="맑은 고딕" w:hAnsi="Times New Roman" w:cs="바탕"/>
          <w:kern w:val="0"/>
        </w:rPr>
      </w:pPr>
      <w:r>
        <w:rPr>
          <w:rFonts w:ascii="Times New Roman" w:eastAsia="맑은 고딕" w:hAnsi="Times New Roman" w:cs="바탕"/>
          <w:kern w:val="0"/>
        </w:rPr>
        <w:t>R1</w:t>
      </w:r>
      <w:r w:rsidR="0093497A" w:rsidRPr="001E1876">
        <w:rPr>
          <w:rFonts w:ascii="Times New Roman" w:eastAsia="맑은 고딕" w:hAnsi="Times New Roman" w:cs="바탕"/>
          <w:kern w:val="0"/>
        </w:rPr>
        <w:t>-</w:t>
      </w:r>
      <w:r w:rsidR="00A4249D" w:rsidRPr="001E1876">
        <w:rPr>
          <w:rFonts w:ascii="Times New Roman" w:eastAsia="맑은 고딕" w:hAnsi="Times New Roman" w:cs="바탕"/>
          <w:kern w:val="0"/>
        </w:rPr>
        <w:t>250</w:t>
      </w:r>
      <w:r w:rsidR="00A4249D">
        <w:rPr>
          <w:rFonts w:ascii="Times New Roman" w:eastAsia="맑은 고딕" w:hAnsi="Times New Roman" w:cs="바탕"/>
          <w:kern w:val="0"/>
        </w:rPr>
        <w:t>8198</w:t>
      </w:r>
      <w:r w:rsidR="007D0E2A">
        <w:rPr>
          <w:rFonts w:ascii="Times New Roman" w:eastAsia="맑은 고딕" w:hAnsi="Times New Roman" w:cs="바탕"/>
          <w:kern w:val="0"/>
        </w:rPr>
        <w:tab/>
      </w:r>
      <w:r w:rsidR="0093497A" w:rsidRPr="001E1876">
        <w:rPr>
          <w:rFonts w:ascii="Times New Roman" w:eastAsia="맑은 고딕" w:hAnsi="Times New Roman" w:cs="바탕"/>
          <w:kern w:val="0"/>
        </w:rPr>
        <w:t>FL summary#</w:t>
      </w:r>
      <w:r w:rsidR="00A4249D">
        <w:rPr>
          <w:rFonts w:ascii="Times New Roman" w:eastAsia="맑은 고딕" w:hAnsi="Times New Roman" w:cs="바탕"/>
          <w:kern w:val="0"/>
        </w:rPr>
        <w:t>5</w:t>
      </w:r>
      <w:r w:rsidR="0093497A" w:rsidRPr="001E1876">
        <w:rPr>
          <w:rFonts w:ascii="Times New Roman" w:eastAsia="맑은 고딕" w:hAnsi="Times New Roman" w:cs="바탕"/>
          <w:kern w:val="0"/>
        </w:rPr>
        <w:t xml:space="preserve"> on overview of 6GR air interface</w:t>
      </w:r>
      <w:r w:rsidR="009B77E9">
        <w:rPr>
          <w:rFonts w:ascii="Times New Roman" w:eastAsia="맑은 고딕" w:hAnsi="Times New Roman" w:cs="바탕"/>
          <w:kern w:val="0"/>
        </w:rPr>
        <w:tab/>
      </w:r>
      <w:r w:rsidR="0093497A" w:rsidRPr="001E1876">
        <w:rPr>
          <w:rFonts w:ascii="Times New Roman" w:eastAsia="맑은 고딕" w:hAnsi="Times New Roman" w:cs="바탕"/>
          <w:kern w:val="0"/>
        </w:rPr>
        <w:t>Moderator (NTT DOCOMO)</w:t>
      </w:r>
    </w:p>
    <w:p w14:paraId="4DC88AD6" w14:textId="1E119EDB" w:rsidR="00D01564" w:rsidRDefault="004D7C45" w:rsidP="009625C1">
      <w:pPr>
        <w:pStyle w:val="a5"/>
        <w:widowControl/>
        <w:numPr>
          <w:ilvl w:val="0"/>
          <w:numId w:val="5"/>
        </w:numPr>
        <w:wordWrap/>
        <w:autoSpaceDE/>
        <w:autoSpaceDN/>
        <w:spacing w:after="60" w:line="240" w:lineRule="auto"/>
        <w:ind w:leftChars="0"/>
        <w:contextualSpacing/>
        <w:rPr>
          <w:rFonts w:ascii="Times New Roman" w:eastAsia="맑은 고딕" w:hAnsi="Times New Roman" w:cs="바탕"/>
          <w:kern w:val="0"/>
        </w:rPr>
      </w:pPr>
      <w:r w:rsidRPr="006B5DDA">
        <w:rPr>
          <w:rFonts w:ascii="Times New Roman" w:eastAsia="맑은 고딕" w:hAnsi="Times New Roman" w:cs="바탕"/>
          <w:kern w:val="0"/>
        </w:rPr>
        <w:t>R1-2507255</w:t>
      </w:r>
      <w:r w:rsidRPr="006B5DDA">
        <w:rPr>
          <w:rFonts w:ascii="Times New Roman" w:eastAsia="맑은 고딕" w:hAnsi="Times New Roman" w:cs="바탕"/>
          <w:kern w:val="0"/>
        </w:rPr>
        <w:tab/>
        <w:t>Discussion on frame structure design for 6GR</w:t>
      </w:r>
      <w:r w:rsidRPr="006B5DDA">
        <w:rPr>
          <w:rFonts w:ascii="Times New Roman" w:eastAsia="맑은 고딕" w:hAnsi="Times New Roman" w:cs="바탕"/>
          <w:kern w:val="0"/>
        </w:rPr>
        <w:tab/>
        <w:t>Samsung</w:t>
      </w:r>
    </w:p>
    <w:p w14:paraId="1A0FEEF1" w14:textId="5D303414" w:rsidR="001706AE" w:rsidRDefault="001706AE" w:rsidP="001706AE">
      <w:pPr>
        <w:pStyle w:val="a5"/>
        <w:widowControl/>
        <w:numPr>
          <w:ilvl w:val="0"/>
          <w:numId w:val="5"/>
        </w:numPr>
        <w:wordWrap/>
        <w:autoSpaceDE/>
        <w:autoSpaceDN/>
        <w:spacing w:after="60" w:line="240" w:lineRule="auto"/>
        <w:ind w:leftChars="0"/>
        <w:contextualSpacing/>
        <w:rPr>
          <w:rFonts w:ascii="Times New Roman" w:eastAsia="맑은 고딕" w:hAnsi="Times New Roman" w:cs="바탕"/>
          <w:kern w:val="0"/>
        </w:rPr>
      </w:pPr>
      <w:r w:rsidRPr="006B5DDA">
        <w:rPr>
          <w:rFonts w:ascii="Times New Roman" w:eastAsia="맑은 고딕" w:hAnsi="Times New Roman" w:cs="바탕"/>
          <w:kern w:val="0"/>
        </w:rPr>
        <w:t>R1-</w:t>
      </w:r>
      <w:r w:rsidR="004C7E9F" w:rsidRPr="006B5DDA">
        <w:rPr>
          <w:rFonts w:ascii="Times New Roman" w:eastAsia="맑은 고딕" w:hAnsi="Times New Roman" w:cs="바탕"/>
          <w:kern w:val="0"/>
        </w:rPr>
        <w:t>250</w:t>
      </w:r>
      <w:r w:rsidR="004C7E9F">
        <w:rPr>
          <w:rFonts w:ascii="Times New Roman" w:eastAsia="맑은 고딕" w:hAnsi="Times New Roman" w:cs="바탕"/>
          <w:kern w:val="0"/>
        </w:rPr>
        <w:t>8806</w:t>
      </w:r>
      <w:r w:rsidRPr="006B5DDA">
        <w:rPr>
          <w:rFonts w:ascii="Times New Roman" w:eastAsia="맑은 고딕" w:hAnsi="Times New Roman" w:cs="바탕"/>
          <w:kern w:val="0"/>
        </w:rPr>
        <w:tab/>
        <w:t xml:space="preserve">Discussion on </w:t>
      </w:r>
      <w:r>
        <w:rPr>
          <w:rFonts w:ascii="Times New Roman" w:eastAsia="맑은 고딕" w:hAnsi="Times New Roman" w:cs="바탕"/>
          <w:kern w:val="0"/>
        </w:rPr>
        <w:t>energy efficiency</w:t>
      </w:r>
      <w:r w:rsidRPr="006B5DDA">
        <w:rPr>
          <w:rFonts w:ascii="Times New Roman" w:eastAsia="맑은 고딕" w:hAnsi="Times New Roman" w:cs="바탕"/>
          <w:kern w:val="0"/>
        </w:rPr>
        <w:t xml:space="preserve"> for 6GR</w:t>
      </w:r>
      <w:r w:rsidRPr="006B5DDA">
        <w:rPr>
          <w:rFonts w:ascii="Times New Roman" w:eastAsia="맑은 고딕" w:hAnsi="Times New Roman" w:cs="바탕"/>
          <w:kern w:val="0"/>
        </w:rPr>
        <w:tab/>
        <w:t>Samsung</w:t>
      </w:r>
    </w:p>
    <w:p w14:paraId="585807E5" w14:textId="213AB9BC" w:rsidR="0068503B" w:rsidRPr="00D23533" w:rsidRDefault="0068503B" w:rsidP="0068503B">
      <w:pPr>
        <w:pStyle w:val="a5"/>
        <w:widowControl/>
        <w:numPr>
          <w:ilvl w:val="0"/>
          <w:numId w:val="5"/>
        </w:numPr>
        <w:wordWrap/>
        <w:autoSpaceDE/>
        <w:autoSpaceDN/>
        <w:spacing w:after="60" w:line="240" w:lineRule="auto"/>
        <w:ind w:leftChars="0"/>
        <w:contextualSpacing/>
        <w:rPr>
          <w:rFonts w:ascii="Times New Roman" w:eastAsia="맑은 고딕" w:hAnsi="Times New Roman" w:cs="바탕"/>
          <w:kern w:val="0"/>
        </w:rPr>
      </w:pPr>
      <w:bookmarkStart w:id="11" w:name="_Ref213142436"/>
      <w:r>
        <w:rPr>
          <w:rFonts w:ascii="Times New Roman" w:eastAsia="맑은 고딕" w:hAnsi="Times New Roman" w:cs="바탕"/>
          <w:kern w:val="0"/>
        </w:rPr>
        <w:t>R1-2508198</w:t>
      </w:r>
      <w:r w:rsidRPr="0068503B">
        <w:rPr>
          <w:rFonts w:ascii="Times New Roman" w:eastAsia="맑은 고딕" w:hAnsi="Times New Roman" w:cs="바탕"/>
          <w:kern w:val="0"/>
        </w:rPr>
        <w:t xml:space="preserve"> </w:t>
      </w:r>
      <w:r w:rsidR="004C7E9F">
        <w:rPr>
          <w:rFonts w:ascii="Times New Roman" w:eastAsia="맑은 고딕" w:hAnsi="Times New Roman" w:cs="바탕"/>
          <w:kern w:val="0"/>
        </w:rPr>
        <w:tab/>
      </w:r>
      <w:r w:rsidRPr="0068503B">
        <w:rPr>
          <w:rFonts w:ascii="Times New Roman" w:eastAsia="맑은 고딕" w:hAnsi="Times New Roman" w:cs="바탕"/>
          <w:kern w:val="0"/>
        </w:rPr>
        <w:t>FL summary#5 on overview of 6GR air interface, RAN1#122bis, Moderator (NTT DOCOMO</w:t>
      </w:r>
      <w:r>
        <w:rPr>
          <w:rFonts w:ascii="Times New Roman" w:eastAsia="맑은 고딕" w:hAnsi="Times New Roman" w:cs="바탕"/>
          <w:kern w:val="0"/>
        </w:rPr>
        <w:t>)</w:t>
      </w:r>
      <w:bookmarkEnd w:id="11"/>
    </w:p>
    <w:p w14:paraId="0151F0ED" w14:textId="605F62BA" w:rsidR="2F59316F" w:rsidRPr="00260E9F" w:rsidRDefault="2F59316F" w:rsidP="00260E9F">
      <w:pPr>
        <w:pStyle w:val="a5"/>
        <w:widowControl/>
        <w:numPr>
          <w:ilvl w:val="0"/>
          <w:numId w:val="5"/>
        </w:numPr>
        <w:wordWrap/>
        <w:autoSpaceDE/>
        <w:autoSpaceDN/>
        <w:spacing w:after="60" w:line="240" w:lineRule="auto"/>
        <w:ind w:leftChars="0"/>
        <w:contextualSpacing/>
        <w:rPr>
          <w:rFonts w:ascii="Times New Roman" w:eastAsia="맑은 고딕" w:hAnsi="Times New Roman" w:cs="바탕"/>
          <w:kern w:val="0"/>
        </w:rPr>
      </w:pPr>
      <w:r w:rsidRPr="00260E9F">
        <w:rPr>
          <w:rFonts w:ascii="Times New Roman" w:eastAsia="맑은 고딕" w:hAnsi="Times New Roman" w:cs="바탕"/>
          <w:kern w:val="0"/>
        </w:rPr>
        <w:t>R1-</w:t>
      </w:r>
      <w:r w:rsidR="004C7E9F" w:rsidRPr="00260E9F">
        <w:rPr>
          <w:rFonts w:ascii="Times New Roman" w:eastAsia="맑은 고딕" w:hAnsi="Times New Roman" w:cs="바탕"/>
          <w:kern w:val="0"/>
        </w:rPr>
        <w:t xml:space="preserve">2508801 </w:t>
      </w:r>
      <w:r w:rsidR="004C7E9F">
        <w:rPr>
          <w:rFonts w:ascii="Times New Roman" w:eastAsia="맑은 고딕" w:hAnsi="Times New Roman" w:cs="바탕"/>
          <w:kern w:val="0"/>
        </w:rPr>
        <w:tab/>
      </w:r>
      <w:r w:rsidRPr="00260E9F">
        <w:rPr>
          <w:rFonts w:ascii="Times New Roman" w:eastAsia="맑은 고딕" w:hAnsi="Times New Roman" w:cs="바탕"/>
          <w:kern w:val="0"/>
        </w:rPr>
        <w:t>Evaluation assumptions for 6GR      Samsung</w:t>
      </w:r>
    </w:p>
    <w:bookmarkEnd w:id="3"/>
    <w:p w14:paraId="561CFB13" w14:textId="77777777" w:rsidR="00956967" w:rsidRPr="00806C77" w:rsidRDefault="00956967" w:rsidP="005924F9">
      <w:pPr>
        <w:rPr>
          <w:rFonts w:ascii="Arial" w:hAnsi="Arial" w:cs="Arial"/>
          <w:sz w:val="28"/>
        </w:rPr>
      </w:pPr>
    </w:p>
    <w:sectPr w:rsidR="00956967" w:rsidRPr="00806C77" w:rsidSect="0011603C">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52088" w14:textId="77777777" w:rsidR="00971893" w:rsidRDefault="00971893" w:rsidP="00C0483F">
      <w:pPr>
        <w:spacing w:after="0" w:line="240" w:lineRule="auto"/>
      </w:pPr>
      <w:r>
        <w:separator/>
      </w:r>
    </w:p>
  </w:endnote>
  <w:endnote w:type="continuationSeparator" w:id="0">
    <w:p w14:paraId="2A09CE58" w14:textId="77777777" w:rsidR="00971893" w:rsidRDefault="00971893" w:rsidP="00C0483F">
      <w:pPr>
        <w:spacing w:after="0" w:line="240" w:lineRule="auto"/>
      </w:pPr>
      <w:r>
        <w:continuationSeparator/>
      </w:r>
    </w:p>
  </w:endnote>
  <w:endnote w:type="continuationNotice" w:id="1">
    <w:p w14:paraId="3EBD7C88" w14:textId="77777777" w:rsidR="00971893" w:rsidRDefault="009718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AF478" w14:textId="77777777" w:rsidR="00971893" w:rsidRDefault="00971893" w:rsidP="00C0483F">
      <w:pPr>
        <w:spacing w:after="0" w:line="240" w:lineRule="auto"/>
      </w:pPr>
      <w:r>
        <w:separator/>
      </w:r>
    </w:p>
  </w:footnote>
  <w:footnote w:type="continuationSeparator" w:id="0">
    <w:p w14:paraId="066B3614" w14:textId="77777777" w:rsidR="00971893" w:rsidRDefault="00971893" w:rsidP="00C0483F">
      <w:pPr>
        <w:spacing w:after="0" w:line="240" w:lineRule="auto"/>
      </w:pPr>
      <w:r>
        <w:continuationSeparator/>
      </w:r>
    </w:p>
  </w:footnote>
  <w:footnote w:type="continuationNotice" w:id="1">
    <w:p w14:paraId="3F6599EB" w14:textId="77777777" w:rsidR="00971893" w:rsidRDefault="009718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4CF7"/>
    <w:multiLevelType w:val="hybridMultilevel"/>
    <w:tmpl w:val="DDE416BE"/>
    <w:lvl w:ilvl="0" w:tplc="E4A09064">
      <w:start w:val="1"/>
      <w:numFmt w:val="bullet"/>
      <w:lvlText w:val=""/>
      <w:lvlJc w:val="left"/>
      <w:pPr>
        <w:ind w:left="720" w:hanging="360"/>
      </w:pPr>
      <w:rPr>
        <w:rFonts w:ascii="Symbol" w:hAnsi="Symbol" w:hint="default"/>
      </w:rPr>
    </w:lvl>
    <w:lvl w:ilvl="1" w:tplc="CE4CDEEC">
      <w:start w:val="1"/>
      <w:numFmt w:val="bullet"/>
      <w:lvlText w:val="o"/>
      <w:lvlJc w:val="left"/>
      <w:pPr>
        <w:ind w:left="1440" w:hanging="360"/>
      </w:pPr>
      <w:rPr>
        <w:rFonts w:ascii="Courier New" w:hAnsi="Courier New" w:hint="default"/>
      </w:rPr>
    </w:lvl>
    <w:lvl w:ilvl="2" w:tplc="AAA40ACA">
      <w:start w:val="1"/>
      <w:numFmt w:val="bullet"/>
      <w:lvlText w:val=""/>
      <w:lvlJc w:val="left"/>
      <w:pPr>
        <w:ind w:left="2160" w:hanging="360"/>
      </w:pPr>
      <w:rPr>
        <w:rFonts w:ascii="Wingdings" w:hAnsi="Wingdings" w:hint="default"/>
      </w:rPr>
    </w:lvl>
    <w:lvl w:ilvl="3" w:tplc="38E64334">
      <w:start w:val="1"/>
      <w:numFmt w:val="bullet"/>
      <w:lvlText w:val=""/>
      <w:lvlJc w:val="left"/>
      <w:pPr>
        <w:ind w:left="2880" w:hanging="360"/>
      </w:pPr>
      <w:rPr>
        <w:rFonts w:ascii="Symbol" w:hAnsi="Symbol" w:hint="default"/>
      </w:rPr>
    </w:lvl>
    <w:lvl w:ilvl="4" w:tplc="AB486052">
      <w:start w:val="1"/>
      <w:numFmt w:val="bullet"/>
      <w:lvlText w:val="o"/>
      <w:lvlJc w:val="left"/>
      <w:pPr>
        <w:ind w:left="3600" w:hanging="360"/>
      </w:pPr>
      <w:rPr>
        <w:rFonts w:ascii="Courier New" w:hAnsi="Courier New" w:hint="default"/>
      </w:rPr>
    </w:lvl>
    <w:lvl w:ilvl="5" w:tplc="81808FAC">
      <w:start w:val="1"/>
      <w:numFmt w:val="bullet"/>
      <w:lvlText w:val=""/>
      <w:lvlJc w:val="left"/>
      <w:pPr>
        <w:ind w:left="4320" w:hanging="360"/>
      </w:pPr>
      <w:rPr>
        <w:rFonts w:ascii="Wingdings" w:hAnsi="Wingdings" w:hint="default"/>
      </w:rPr>
    </w:lvl>
    <w:lvl w:ilvl="6" w:tplc="62A26F72">
      <w:start w:val="1"/>
      <w:numFmt w:val="bullet"/>
      <w:lvlText w:val=""/>
      <w:lvlJc w:val="left"/>
      <w:pPr>
        <w:ind w:left="5040" w:hanging="360"/>
      </w:pPr>
      <w:rPr>
        <w:rFonts w:ascii="Symbol" w:hAnsi="Symbol" w:hint="default"/>
      </w:rPr>
    </w:lvl>
    <w:lvl w:ilvl="7" w:tplc="FDA44270">
      <w:start w:val="1"/>
      <w:numFmt w:val="bullet"/>
      <w:lvlText w:val="o"/>
      <w:lvlJc w:val="left"/>
      <w:pPr>
        <w:ind w:left="5760" w:hanging="360"/>
      </w:pPr>
      <w:rPr>
        <w:rFonts w:ascii="Courier New" w:hAnsi="Courier New" w:hint="default"/>
      </w:rPr>
    </w:lvl>
    <w:lvl w:ilvl="8" w:tplc="4830A592">
      <w:start w:val="1"/>
      <w:numFmt w:val="bullet"/>
      <w:lvlText w:val=""/>
      <w:lvlJc w:val="left"/>
      <w:pPr>
        <w:ind w:left="6480" w:hanging="360"/>
      </w:pPr>
      <w:rPr>
        <w:rFonts w:ascii="Wingdings" w:hAnsi="Wingdings" w:hint="default"/>
      </w:rPr>
    </w:lvl>
  </w:abstractNum>
  <w:abstractNum w:abstractNumId="1" w15:restartNumberingAfterBreak="0">
    <w:nsid w:val="04402983"/>
    <w:multiLevelType w:val="hybridMultilevel"/>
    <w:tmpl w:val="25F21C94"/>
    <w:lvl w:ilvl="0" w:tplc="03BA4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11796"/>
    <w:multiLevelType w:val="multilevel"/>
    <w:tmpl w:val="0BFAE9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1D01DFD"/>
    <w:multiLevelType w:val="hybridMultilevel"/>
    <w:tmpl w:val="3506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C80F14"/>
    <w:multiLevelType w:val="hybridMultilevel"/>
    <w:tmpl w:val="3BE41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E137F"/>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090FBD"/>
    <w:multiLevelType w:val="hybridMultilevel"/>
    <w:tmpl w:val="DC88043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C90469"/>
    <w:multiLevelType w:val="hybridMultilevel"/>
    <w:tmpl w:val="A0E04EFA"/>
    <w:lvl w:ilvl="0" w:tplc="293090E4">
      <w:start w:val="1"/>
      <w:numFmt w:val="bullet"/>
      <w:lvlText w:val=""/>
      <w:lvlJc w:val="left"/>
      <w:pPr>
        <w:ind w:left="720" w:hanging="360"/>
      </w:pPr>
      <w:rPr>
        <w:rFonts w:ascii="Symbol" w:hAnsi="Symbol" w:hint="default"/>
      </w:rPr>
    </w:lvl>
    <w:lvl w:ilvl="1" w:tplc="1C58AC08">
      <w:start w:val="1"/>
      <w:numFmt w:val="bullet"/>
      <w:lvlText w:val="o"/>
      <w:lvlJc w:val="left"/>
      <w:pPr>
        <w:ind w:left="1440" w:hanging="360"/>
      </w:pPr>
      <w:rPr>
        <w:rFonts w:ascii="Courier New" w:hAnsi="Courier New" w:hint="default"/>
      </w:rPr>
    </w:lvl>
    <w:lvl w:ilvl="2" w:tplc="4A365472">
      <w:start w:val="1"/>
      <w:numFmt w:val="bullet"/>
      <w:lvlText w:val=""/>
      <w:lvlJc w:val="left"/>
      <w:pPr>
        <w:ind w:left="2160" w:hanging="360"/>
      </w:pPr>
      <w:rPr>
        <w:rFonts w:ascii="Wingdings" w:hAnsi="Wingdings" w:hint="default"/>
      </w:rPr>
    </w:lvl>
    <w:lvl w:ilvl="3" w:tplc="1BB8B44C">
      <w:start w:val="1"/>
      <w:numFmt w:val="bullet"/>
      <w:lvlText w:val=""/>
      <w:lvlJc w:val="left"/>
      <w:pPr>
        <w:ind w:left="2880" w:hanging="360"/>
      </w:pPr>
      <w:rPr>
        <w:rFonts w:ascii="Symbol" w:hAnsi="Symbol" w:hint="default"/>
      </w:rPr>
    </w:lvl>
    <w:lvl w:ilvl="4" w:tplc="53601A06">
      <w:start w:val="1"/>
      <w:numFmt w:val="bullet"/>
      <w:lvlText w:val="o"/>
      <w:lvlJc w:val="left"/>
      <w:pPr>
        <w:ind w:left="3600" w:hanging="360"/>
      </w:pPr>
      <w:rPr>
        <w:rFonts w:ascii="Courier New" w:hAnsi="Courier New" w:hint="default"/>
      </w:rPr>
    </w:lvl>
    <w:lvl w:ilvl="5" w:tplc="A52E6416">
      <w:start w:val="1"/>
      <w:numFmt w:val="bullet"/>
      <w:lvlText w:val=""/>
      <w:lvlJc w:val="left"/>
      <w:pPr>
        <w:ind w:left="4320" w:hanging="360"/>
      </w:pPr>
      <w:rPr>
        <w:rFonts w:ascii="Wingdings" w:hAnsi="Wingdings" w:hint="default"/>
      </w:rPr>
    </w:lvl>
    <w:lvl w:ilvl="6" w:tplc="0E7643C0">
      <w:start w:val="1"/>
      <w:numFmt w:val="bullet"/>
      <w:lvlText w:val=""/>
      <w:lvlJc w:val="left"/>
      <w:pPr>
        <w:ind w:left="5040" w:hanging="360"/>
      </w:pPr>
      <w:rPr>
        <w:rFonts w:ascii="Symbol" w:hAnsi="Symbol" w:hint="default"/>
      </w:rPr>
    </w:lvl>
    <w:lvl w:ilvl="7" w:tplc="8632D24C">
      <w:start w:val="1"/>
      <w:numFmt w:val="bullet"/>
      <w:lvlText w:val="o"/>
      <w:lvlJc w:val="left"/>
      <w:pPr>
        <w:ind w:left="5760" w:hanging="360"/>
      </w:pPr>
      <w:rPr>
        <w:rFonts w:ascii="Courier New" w:hAnsi="Courier New" w:hint="default"/>
      </w:rPr>
    </w:lvl>
    <w:lvl w:ilvl="8" w:tplc="4B625540">
      <w:start w:val="1"/>
      <w:numFmt w:val="bullet"/>
      <w:lvlText w:val=""/>
      <w:lvlJc w:val="left"/>
      <w:pPr>
        <w:ind w:left="6480" w:hanging="360"/>
      </w:pPr>
      <w:rPr>
        <w:rFonts w:ascii="Wingdings" w:hAnsi="Wingdings" w:hint="default"/>
      </w:rPr>
    </w:lvl>
  </w:abstractNum>
  <w:abstractNum w:abstractNumId="11" w15:restartNumberingAfterBreak="0">
    <w:nsid w:val="23DB4E9C"/>
    <w:multiLevelType w:val="hybridMultilevel"/>
    <w:tmpl w:val="9C4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77865F5"/>
    <w:multiLevelType w:val="hybridMultilevel"/>
    <w:tmpl w:val="63E6068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726A5C"/>
    <w:multiLevelType w:val="hybridMultilevel"/>
    <w:tmpl w:val="2768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A4D5C"/>
    <w:multiLevelType w:val="hybridMultilevel"/>
    <w:tmpl w:val="9C6EC8D2"/>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4D29DD"/>
    <w:multiLevelType w:val="hybridMultilevel"/>
    <w:tmpl w:val="6E1ED3AA"/>
    <w:lvl w:ilvl="0" w:tplc="99E2F01E">
      <w:start w:val="1"/>
      <w:numFmt w:val="bullet"/>
      <w:lvlText w:val="•"/>
      <w:lvlJc w:val="left"/>
      <w:pPr>
        <w:tabs>
          <w:tab w:val="num" w:pos="720"/>
        </w:tabs>
        <w:ind w:left="720" w:hanging="360"/>
      </w:pPr>
      <w:rPr>
        <w:rFonts w:ascii="Arial" w:hAnsi="Arial" w:hint="default"/>
      </w:rPr>
    </w:lvl>
    <w:lvl w:ilvl="1" w:tplc="5486FE4E">
      <w:numFmt w:val="bullet"/>
      <w:lvlText w:val="•"/>
      <w:lvlJc w:val="left"/>
      <w:pPr>
        <w:tabs>
          <w:tab w:val="num" w:pos="1440"/>
        </w:tabs>
        <w:ind w:left="1440" w:hanging="360"/>
      </w:pPr>
      <w:rPr>
        <w:rFonts w:ascii="Arial" w:hAnsi="Arial" w:hint="default"/>
      </w:rPr>
    </w:lvl>
    <w:lvl w:ilvl="2" w:tplc="9C829F78" w:tentative="1">
      <w:start w:val="1"/>
      <w:numFmt w:val="bullet"/>
      <w:lvlText w:val="•"/>
      <w:lvlJc w:val="left"/>
      <w:pPr>
        <w:tabs>
          <w:tab w:val="num" w:pos="2160"/>
        </w:tabs>
        <w:ind w:left="2160" w:hanging="360"/>
      </w:pPr>
      <w:rPr>
        <w:rFonts w:ascii="Arial" w:hAnsi="Arial" w:hint="default"/>
      </w:rPr>
    </w:lvl>
    <w:lvl w:ilvl="3" w:tplc="5C161544" w:tentative="1">
      <w:start w:val="1"/>
      <w:numFmt w:val="bullet"/>
      <w:lvlText w:val="•"/>
      <w:lvlJc w:val="left"/>
      <w:pPr>
        <w:tabs>
          <w:tab w:val="num" w:pos="2880"/>
        </w:tabs>
        <w:ind w:left="2880" w:hanging="360"/>
      </w:pPr>
      <w:rPr>
        <w:rFonts w:ascii="Arial" w:hAnsi="Arial" w:hint="default"/>
      </w:rPr>
    </w:lvl>
    <w:lvl w:ilvl="4" w:tplc="572CB0F4" w:tentative="1">
      <w:start w:val="1"/>
      <w:numFmt w:val="bullet"/>
      <w:lvlText w:val="•"/>
      <w:lvlJc w:val="left"/>
      <w:pPr>
        <w:tabs>
          <w:tab w:val="num" w:pos="3600"/>
        </w:tabs>
        <w:ind w:left="3600" w:hanging="360"/>
      </w:pPr>
      <w:rPr>
        <w:rFonts w:ascii="Arial" w:hAnsi="Arial" w:hint="default"/>
      </w:rPr>
    </w:lvl>
    <w:lvl w:ilvl="5" w:tplc="28A48138" w:tentative="1">
      <w:start w:val="1"/>
      <w:numFmt w:val="bullet"/>
      <w:lvlText w:val="•"/>
      <w:lvlJc w:val="left"/>
      <w:pPr>
        <w:tabs>
          <w:tab w:val="num" w:pos="4320"/>
        </w:tabs>
        <w:ind w:left="4320" w:hanging="360"/>
      </w:pPr>
      <w:rPr>
        <w:rFonts w:ascii="Arial" w:hAnsi="Arial" w:hint="default"/>
      </w:rPr>
    </w:lvl>
    <w:lvl w:ilvl="6" w:tplc="BB287C7A" w:tentative="1">
      <w:start w:val="1"/>
      <w:numFmt w:val="bullet"/>
      <w:lvlText w:val="•"/>
      <w:lvlJc w:val="left"/>
      <w:pPr>
        <w:tabs>
          <w:tab w:val="num" w:pos="5040"/>
        </w:tabs>
        <w:ind w:left="5040" w:hanging="360"/>
      </w:pPr>
      <w:rPr>
        <w:rFonts w:ascii="Arial" w:hAnsi="Arial" w:hint="default"/>
      </w:rPr>
    </w:lvl>
    <w:lvl w:ilvl="7" w:tplc="C6DA545E" w:tentative="1">
      <w:start w:val="1"/>
      <w:numFmt w:val="bullet"/>
      <w:lvlText w:val="•"/>
      <w:lvlJc w:val="left"/>
      <w:pPr>
        <w:tabs>
          <w:tab w:val="num" w:pos="5760"/>
        </w:tabs>
        <w:ind w:left="5760" w:hanging="360"/>
      </w:pPr>
      <w:rPr>
        <w:rFonts w:ascii="Arial" w:hAnsi="Arial" w:hint="default"/>
      </w:rPr>
    </w:lvl>
    <w:lvl w:ilvl="8" w:tplc="2A0C8E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4651B"/>
    <w:multiLevelType w:val="hybridMultilevel"/>
    <w:tmpl w:val="F272C63E"/>
    <w:lvl w:ilvl="0" w:tplc="00A86F54">
      <w:start w:val="1"/>
      <w:numFmt w:val="bullet"/>
      <w:lvlText w:val=""/>
      <w:lvlJc w:val="left"/>
      <w:pPr>
        <w:ind w:left="800" w:hanging="400"/>
      </w:pPr>
      <w:rPr>
        <w:rFonts w:ascii="Wingdings" w:hAnsi="Wingdings" w:hint="default"/>
      </w:rPr>
    </w:lvl>
    <w:lvl w:ilvl="1" w:tplc="ED101E16">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8E5D4E"/>
    <w:multiLevelType w:val="multilevel"/>
    <w:tmpl w:val="7E14345E"/>
    <w:lvl w:ilvl="0">
      <w:start w:val="1"/>
      <w:numFmt w:val="bullet"/>
      <w:lvlText w:val=""/>
      <w:lvlJc w:val="left"/>
      <w:pPr>
        <w:tabs>
          <w:tab w:val="left" w:pos="360"/>
        </w:tabs>
        <w:ind w:left="800" w:hanging="440"/>
      </w:pPr>
      <w:rPr>
        <w:rFonts w:ascii="Wingdings" w:hAnsi="Wingdings"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20"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13E2430"/>
    <w:multiLevelType w:val="hybridMultilevel"/>
    <w:tmpl w:val="D11CC350"/>
    <w:lvl w:ilvl="0" w:tplc="73C496AC">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1B2D92"/>
    <w:multiLevelType w:val="hybridMultilevel"/>
    <w:tmpl w:val="3B1C2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215A6"/>
    <w:multiLevelType w:val="hybridMultilevel"/>
    <w:tmpl w:val="470857A0"/>
    <w:lvl w:ilvl="0" w:tplc="00A86F54">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095A48"/>
    <w:multiLevelType w:val="hybridMultilevel"/>
    <w:tmpl w:val="AC248130"/>
    <w:lvl w:ilvl="0" w:tplc="9318811C">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7" w15:restartNumberingAfterBreak="0">
    <w:nsid w:val="564F5A52"/>
    <w:multiLevelType w:val="hybridMultilevel"/>
    <w:tmpl w:val="7DFA820E"/>
    <w:lvl w:ilvl="0" w:tplc="ED101E1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AC09CC"/>
    <w:multiLevelType w:val="hybridMultilevel"/>
    <w:tmpl w:val="1292C6DC"/>
    <w:lvl w:ilvl="0" w:tplc="00A86F54">
      <w:start w:val="1"/>
      <w:numFmt w:val="bullet"/>
      <w:lvlText w:val=""/>
      <w:lvlJc w:val="left"/>
      <w:pPr>
        <w:ind w:left="800" w:hanging="400"/>
      </w:pPr>
      <w:rPr>
        <w:rFonts w:ascii="Wingdings" w:hAnsi="Wingdings" w:hint="default"/>
      </w:rPr>
    </w:lvl>
    <w:lvl w:ilvl="1" w:tplc="ED101E16">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BA258F"/>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15:restartNumberingAfterBreak="0">
    <w:nsid w:val="59276BEE"/>
    <w:multiLevelType w:val="hybridMultilevel"/>
    <w:tmpl w:val="B024FDC8"/>
    <w:lvl w:ilvl="0" w:tplc="ED101E1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044560"/>
    <w:multiLevelType w:val="hybridMultilevel"/>
    <w:tmpl w:val="C6E6EA14"/>
    <w:lvl w:ilvl="0" w:tplc="E8EC229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36CB3"/>
    <w:multiLevelType w:val="hybridMultilevel"/>
    <w:tmpl w:val="A4D4D582"/>
    <w:lvl w:ilvl="0" w:tplc="3B7A40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B0C7DB8"/>
    <w:multiLevelType w:val="hybridMultilevel"/>
    <w:tmpl w:val="A7E23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653031"/>
    <w:multiLevelType w:val="hybridMultilevel"/>
    <w:tmpl w:val="A530C7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F235C77"/>
    <w:multiLevelType w:val="hybridMultilevel"/>
    <w:tmpl w:val="E528B5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100B4C"/>
    <w:multiLevelType w:val="hybridMultilevel"/>
    <w:tmpl w:val="206C52A4"/>
    <w:lvl w:ilvl="0" w:tplc="E640B416">
      <w:start w:val="1"/>
      <w:numFmt w:val="decimal"/>
      <w:lvlText w:val="Observation #%1."/>
      <w:lvlJc w:val="left"/>
      <w:pPr>
        <w:ind w:left="800" w:hanging="400"/>
      </w:pPr>
      <w:rPr>
        <w:rFonts w:ascii="Times New Roman" w:hAnsi="Times New Roman" w:hint="default"/>
        <w:b/>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15:restartNumberingAfterBreak="0">
    <w:nsid w:val="780F1E05"/>
    <w:multiLevelType w:val="hybridMultilevel"/>
    <w:tmpl w:val="9BE4E3D4"/>
    <w:lvl w:ilvl="0" w:tplc="B73E5D20">
      <w:start w:val="1"/>
      <w:numFmt w:val="decimal"/>
      <w:lvlText w:val="Observation #%1."/>
      <w:lvlJc w:val="left"/>
      <w:pPr>
        <w:ind w:left="800" w:hanging="400"/>
      </w:pPr>
      <w:rPr>
        <w:rFonts w:ascii="Times New Roman" w:hAnsi="Times New Roman" w:hint="default"/>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AD93B64"/>
    <w:multiLevelType w:val="multilevel"/>
    <w:tmpl w:val="006456F6"/>
    <w:lvl w:ilvl="0">
      <w:start w:val="1"/>
      <w:numFmt w:val="bullet"/>
      <w:lvlText w:val=""/>
      <w:lvlJc w:val="left"/>
      <w:pPr>
        <w:tabs>
          <w:tab w:val="left" w:pos="360"/>
        </w:tabs>
        <w:ind w:left="800" w:hanging="440"/>
      </w:pPr>
      <w:rPr>
        <w:rFonts w:ascii="Symbol" w:hAnsi="Symbol"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42"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3"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4" w15:restartNumberingAfterBreak="0">
    <w:nsid w:val="7EA836F7"/>
    <w:multiLevelType w:val="hybridMultilevel"/>
    <w:tmpl w:val="E6DC2676"/>
    <w:lvl w:ilvl="0" w:tplc="00A86F54">
      <w:start w:val="1"/>
      <w:numFmt w:val="bullet"/>
      <w:lvlText w:val=""/>
      <w:lvlJc w:val="left"/>
      <w:pPr>
        <w:ind w:left="800" w:hanging="400"/>
      </w:pPr>
      <w:rPr>
        <w:rFonts w:ascii="Wingdings" w:hAnsi="Wingdings" w:hint="default"/>
      </w:rPr>
    </w:lvl>
    <w:lvl w:ilvl="1" w:tplc="00A86F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0"/>
  </w:num>
  <w:num w:numId="3">
    <w:abstractNumId w:val="6"/>
  </w:num>
  <w:num w:numId="4">
    <w:abstractNumId w:val="39"/>
  </w:num>
  <w:num w:numId="5">
    <w:abstractNumId w:val="22"/>
  </w:num>
  <w:num w:numId="6">
    <w:abstractNumId w:val="42"/>
  </w:num>
  <w:num w:numId="7">
    <w:abstractNumId w:val="21"/>
  </w:num>
  <w:num w:numId="8">
    <w:abstractNumId w:val="33"/>
  </w:num>
  <w:num w:numId="9">
    <w:abstractNumId w:val="44"/>
  </w:num>
  <w:num w:numId="10">
    <w:abstractNumId w:val="12"/>
  </w:num>
  <w:num w:numId="11">
    <w:abstractNumId w:val="18"/>
  </w:num>
  <w:num w:numId="12">
    <w:abstractNumId w:val="13"/>
  </w:num>
  <w:num w:numId="13">
    <w:abstractNumId w:val="34"/>
  </w:num>
  <w:num w:numId="14">
    <w:abstractNumId w:val="23"/>
  </w:num>
  <w:num w:numId="15">
    <w:abstractNumId w:val="15"/>
  </w:num>
  <w:num w:numId="16">
    <w:abstractNumId w:val="17"/>
  </w:num>
  <w:num w:numId="17">
    <w:abstractNumId w:val="24"/>
  </w:num>
  <w:num w:numId="18">
    <w:abstractNumId w:val="37"/>
  </w:num>
  <w:num w:numId="19">
    <w:abstractNumId w:val="5"/>
  </w:num>
  <w:num w:numId="20">
    <w:abstractNumId w:val="11"/>
  </w:num>
  <w:num w:numId="21">
    <w:abstractNumId w:val="4"/>
  </w:num>
  <w:num w:numId="22">
    <w:abstractNumId w:val="35"/>
  </w:num>
  <w:num w:numId="23">
    <w:abstractNumId w:val="28"/>
  </w:num>
  <w:num w:numId="24">
    <w:abstractNumId w:val="9"/>
  </w:num>
  <w:num w:numId="25">
    <w:abstractNumId w:val="43"/>
  </w:num>
  <w:num w:numId="26">
    <w:abstractNumId w:val="14"/>
  </w:num>
  <w:num w:numId="27">
    <w:abstractNumId w:val="1"/>
  </w:num>
  <w:num w:numId="28">
    <w:abstractNumId w:val="26"/>
  </w:num>
  <w:num w:numId="29">
    <w:abstractNumId w:val="7"/>
  </w:num>
  <w:num w:numId="30">
    <w:abstractNumId w:val="6"/>
  </w:num>
  <w:num w:numId="31">
    <w:abstractNumId w:val="6"/>
  </w:num>
  <w:num w:numId="32">
    <w:abstractNumId w:val="6"/>
  </w:num>
  <w:num w:numId="33">
    <w:abstractNumId w:val="36"/>
  </w:num>
  <w:num w:numId="34">
    <w:abstractNumId w:val="3"/>
  </w:num>
  <w:num w:numId="35">
    <w:abstractNumId w:val="27"/>
  </w:num>
  <w:num w:numId="36">
    <w:abstractNumId w:val="30"/>
  </w:num>
  <w:num w:numId="37">
    <w:abstractNumId w:val="25"/>
  </w:num>
  <w:num w:numId="38">
    <w:abstractNumId w:val="20"/>
  </w:num>
  <w:num w:numId="39">
    <w:abstractNumId w:val="16"/>
  </w:num>
  <w:num w:numId="40">
    <w:abstractNumId w:val="29"/>
  </w:num>
  <w:num w:numId="41">
    <w:abstractNumId w:val="2"/>
  </w:num>
  <w:num w:numId="42">
    <w:abstractNumId w:val="31"/>
  </w:num>
  <w:num w:numId="43">
    <w:abstractNumId w:val="19"/>
  </w:num>
  <w:num w:numId="44">
    <w:abstractNumId w:val="41"/>
  </w:num>
  <w:num w:numId="45">
    <w:abstractNumId w:val="32"/>
  </w:num>
  <w:num w:numId="46">
    <w:abstractNumId w:val="6"/>
  </w:num>
  <w:num w:numId="47">
    <w:abstractNumId w:val="38"/>
  </w:num>
  <w:num w:numId="48">
    <w:abstractNumId w:val="8"/>
  </w:num>
  <w:num w:numId="49">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2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83F"/>
    <w:rsid w:val="00001483"/>
    <w:rsid w:val="00002B3B"/>
    <w:rsid w:val="00002D6F"/>
    <w:rsid w:val="00005CB1"/>
    <w:rsid w:val="000070FD"/>
    <w:rsid w:val="0000753E"/>
    <w:rsid w:val="00007ED7"/>
    <w:rsid w:val="00007F4A"/>
    <w:rsid w:val="0001048C"/>
    <w:rsid w:val="0001087A"/>
    <w:rsid w:val="00010956"/>
    <w:rsid w:val="00013AC0"/>
    <w:rsid w:val="0001495F"/>
    <w:rsid w:val="00015496"/>
    <w:rsid w:val="00017310"/>
    <w:rsid w:val="00022CE1"/>
    <w:rsid w:val="00024EE2"/>
    <w:rsid w:val="0002625A"/>
    <w:rsid w:val="00030B96"/>
    <w:rsid w:val="00030D5C"/>
    <w:rsid w:val="0003228C"/>
    <w:rsid w:val="00033385"/>
    <w:rsid w:val="00033E27"/>
    <w:rsid w:val="00034748"/>
    <w:rsid w:val="00036178"/>
    <w:rsid w:val="00041C10"/>
    <w:rsid w:val="000438DB"/>
    <w:rsid w:val="0005154B"/>
    <w:rsid w:val="000551A9"/>
    <w:rsid w:val="0005559C"/>
    <w:rsid w:val="0006419C"/>
    <w:rsid w:val="00064296"/>
    <w:rsid w:val="00064AA1"/>
    <w:rsid w:val="00065C69"/>
    <w:rsid w:val="00073214"/>
    <w:rsid w:val="0007335A"/>
    <w:rsid w:val="000805C5"/>
    <w:rsid w:val="00086277"/>
    <w:rsid w:val="000879AE"/>
    <w:rsid w:val="00087AF4"/>
    <w:rsid w:val="00092590"/>
    <w:rsid w:val="00092A9A"/>
    <w:rsid w:val="00094F9F"/>
    <w:rsid w:val="00096E76"/>
    <w:rsid w:val="000A01CD"/>
    <w:rsid w:val="000A41E9"/>
    <w:rsid w:val="000A48BF"/>
    <w:rsid w:val="000A4E6D"/>
    <w:rsid w:val="000A4EA8"/>
    <w:rsid w:val="000A52B6"/>
    <w:rsid w:val="000A581C"/>
    <w:rsid w:val="000B116E"/>
    <w:rsid w:val="000B1978"/>
    <w:rsid w:val="000B1BF9"/>
    <w:rsid w:val="000C002D"/>
    <w:rsid w:val="000C0F1A"/>
    <w:rsid w:val="000C2AC2"/>
    <w:rsid w:val="000C2C9D"/>
    <w:rsid w:val="000C71EF"/>
    <w:rsid w:val="000C75BA"/>
    <w:rsid w:val="000D3787"/>
    <w:rsid w:val="000D40CE"/>
    <w:rsid w:val="000D6394"/>
    <w:rsid w:val="000D6CA1"/>
    <w:rsid w:val="000E3056"/>
    <w:rsid w:val="000F0D77"/>
    <w:rsid w:val="000F570B"/>
    <w:rsid w:val="000F5844"/>
    <w:rsid w:val="00101942"/>
    <w:rsid w:val="001035F3"/>
    <w:rsid w:val="00103E1C"/>
    <w:rsid w:val="00106991"/>
    <w:rsid w:val="00110BCB"/>
    <w:rsid w:val="0011375B"/>
    <w:rsid w:val="001142D7"/>
    <w:rsid w:val="0011481F"/>
    <w:rsid w:val="0011603C"/>
    <w:rsid w:val="0011793C"/>
    <w:rsid w:val="00121B3C"/>
    <w:rsid w:val="00122285"/>
    <w:rsid w:val="00122FB3"/>
    <w:rsid w:val="00124BE3"/>
    <w:rsid w:val="00126D35"/>
    <w:rsid w:val="001317AC"/>
    <w:rsid w:val="0013296D"/>
    <w:rsid w:val="00136F9E"/>
    <w:rsid w:val="00140E76"/>
    <w:rsid w:val="0014183D"/>
    <w:rsid w:val="001426F4"/>
    <w:rsid w:val="00142DAB"/>
    <w:rsid w:val="00143241"/>
    <w:rsid w:val="00147337"/>
    <w:rsid w:val="0014782F"/>
    <w:rsid w:val="00150ADD"/>
    <w:rsid w:val="00150AF3"/>
    <w:rsid w:val="00151551"/>
    <w:rsid w:val="00152BED"/>
    <w:rsid w:val="00153F3A"/>
    <w:rsid w:val="00154612"/>
    <w:rsid w:val="00157155"/>
    <w:rsid w:val="00157731"/>
    <w:rsid w:val="00160A02"/>
    <w:rsid w:val="00161030"/>
    <w:rsid w:val="00164CAF"/>
    <w:rsid w:val="00166CFC"/>
    <w:rsid w:val="001706AE"/>
    <w:rsid w:val="00170992"/>
    <w:rsid w:val="00172B3D"/>
    <w:rsid w:val="00173205"/>
    <w:rsid w:val="0017355A"/>
    <w:rsid w:val="001769FA"/>
    <w:rsid w:val="00177319"/>
    <w:rsid w:val="001803A0"/>
    <w:rsid w:val="00182511"/>
    <w:rsid w:val="00182BB0"/>
    <w:rsid w:val="00190B4A"/>
    <w:rsid w:val="001917EB"/>
    <w:rsid w:val="00194DC9"/>
    <w:rsid w:val="001A06A1"/>
    <w:rsid w:val="001A0B1A"/>
    <w:rsid w:val="001A19E3"/>
    <w:rsid w:val="001A46E7"/>
    <w:rsid w:val="001A5647"/>
    <w:rsid w:val="001A566D"/>
    <w:rsid w:val="001A74A0"/>
    <w:rsid w:val="001B15D9"/>
    <w:rsid w:val="001B4309"/>
    <w:rsid w:val="001B62ED"/>
    <w:rsid w:val="001C0545"/>
    <w:rsid w:val="001C0C88"/>
    <w:rsid w:val="001C25F7"/>
    <w:rsid w:val="001C472B"/>
    <w:rsid w:val="001D1547"/>
    <w:rsid w:val="001D2678"/>
    <w:rsid w:val="001D58F1"/>
    <w:rsid w:val="001D5B36"/>
    <w:rsid w:val="001E0483"/>
    <w:rsid w:val="001E0B08"/>
    <w:rsid w:val="001E1876"/>
    <w:rsid w:val="001E48A5"/>
    <w:rsid w:val="001E4D9B"/>
    <w:rsid w:val="001E636E"/>
    <w:rsid w:val="001F0AE9"/>
    <w:rsid w:val="001F1000"/>
    <w:rsid w:val="001F114E"/>
    <w:rsid w:val="001F1F8D"/>
    <w:rsid w:val="001F2725"/>
    <w:rsid w:val="001F53F1"/>
    <w:rsid w:val="001F6B85"/>
    <w:rsid w:val="00200204"/>
    <w:rsid w:val="00201788"/>
    <w:rsid w:val="002032CD"/>
    <w:rsid w:val="002037BB"/>
    <w:rsid w:val="00205607"/>
    <w:rsid w:val="00205DF7"/>
    <w:rsid w:val="0020608E"/>
    <w:rsid w:val="00210295"/>
    <w:rsid w:val="0021140A"/>
    <w:rsid w:val="00213B36"/>
    <w:rsid w:val="002142C2"/>
    <w:rsid w:val="002169B2"/>
    <w:rsid w:val="002174B9"/>
    <w:rsid w:val="00222FA0"/>
    <w:rsid w:val="00226F92"/>
    <w:rsid w:val="0023405A"/>
    <w:rsid w:val="002361A9"/>
    <w:rsid w:val="002366CD"/>
    <w:rsid w:val="002368E4"/>
    <w:rsid w:val="00236D73"/>
    <w:rsid w:val="00237A1F"/>
    <w:rsid w:val="00240A02"/>
    <w:rsid w:val="00245F1D"/>
    <w:rsid w:val="0024671D"/>
    <w:rsid w:val="00246B79"/>
    <w:rsid w:val="002474A6"/>
    <w:rsid w:val="002476F5"/>
    <w:rsid w:val="0024795F"/>
    <w:rsid w:val="00250108"/>
    <w:rsid w:val="0025256F"/>
    <w:rsid w:val="0025334B"/>
    <w:rsid w:val="00260E9F"/>
    <w:rsid w:val="002639AF"/>
    <w:rsid w:val="00263B44"/>
    <w:rsid w:val="00266FE5"/>
    <w:rsid w:val="002674CB"/>
    <w:rsid w:val="00270873"/>
    <w:rsid w:val="00270E5B"/>
    <w:rsid w:val="00270F2C"/>
    <w:rsid w:val="00272D7B"/>
    <w:rsid w:val="00272DDF"/>
    <w:rsid w:val="00274267"/>
    <w:rsid w:val="002744D6"/>
    <w:rsid w:val="00275C10"/>
    <w:rsid w:val="00282F12"/>
    <w:rsid w:val="00285148"/>
    <w:rsid w:val="0028529D"/>
    <w:rsid w:val="00290EBD"/>
    <w:rsid w:val="0029556A"/>
    <w:rsid w:val="002965A9"/>
    <w:rsid w:val="002979DB"/>
    <w:rsid w:val="00297BFA"/>
    <w:rsid w:val="002A0235"/>
    <w:rsid w:val="002A30A9"/>
    <w:rsid w:val="002A36F9"/>
    <w:rsid w:val="002A50B0"/>
    <w:rsid w:val="002B1AAE"/>
    <w:rsid w:val="002B54C3"/>
    <w:rsid w:val="002C0CAB"/>
    <w:rsid w:val="002C1DE8"/>
    <w:rsid w:val="002C42C5"/>
    <w:rsid w:val="002D0222"/>
    <w:rsid w:val="002D68E2"/>
    <w:rsid w:val="002D6B84"/>
    <w:rsid w:val="002E0590"/>
    <w:rsid w:val="002E44C9"/>
    <w:rsid w:val="002E7C2E"/>
    <w:rsid w:val="002E7E55"/>
    <w:rsid w:val="002F0F8D"/>
    <w:rsid w:val="002F2D77"/>
    <w:rsid w:val="002F50A3"/>
    <w:rsid w:val="002F5C58"/>
    <w:rsid w:val="002F737E"/>
    <w:rsid w:val="002F78FF"/>
    <w:rsid w:val="002F7BC5"/>
    <w:rsid w:val="003002F5"/>
    <w:rsid w:val="00300557"/>
    <w:rsid w:val="00307144"/>
    <w:rsid w:val="00307B92"/>
    <w:rsid w:val="0031049C"/>
    <w:rsid w:val="003127A7"/>
    <w:rsid w:val="00313A91"/>
    <w:rsid w:val="00315E77"/>
    <w:rsid w:val="00316A93"/>
    <w:rsid w:val="00316D56"/>
    <w:rsid w:val="00317DCC"/>
    <w:rsid w:val="00321FD1"/>
    <w:rsid w:val="0032432B"/>
    <w:rsid w:val="003244B3"/>
    <w:rsid w:val="00326067"/>
    <w:rsid w:val="00326CD8"/>
    <w:rsid w:val="0033316F"/>
    <w:rsid w:val="00335EC0"/>
    <w:rsid w:val="00336749"/>
    <w:rsid w:val="00336E3A"/>
    <w:rsid w:val="003402F7"/>
    <w:rsid w:val="00344687"/>
    <w:rsid w:val="00346AE1"/>
    <w:rsid w:val="00347331"/>
    <w:rsid w:val="00347949"/>
    <w:rsid w:val="00351197"/>
    <w:rsid w:val="00352714"/>
    <w:rsid w:val="003557CE"/>
    <w:rsid w:val="003568A6"/>
    <w:rsid w:val="00356C40"/>
    <w:rsid w:val="0036209F"/>
    <w:rsid w:val="00362C7F"/>
    <w:rsid w:val="003765A9"/>
    <w:rsid w:val="00380927"/>
    <w:rsid w:val="003819C8"/>
    <w:rsid w:val="003827BF"/>
    <w:rsid w:val="00384106"/>
    <w:rsid w:val="00384315"/>
    <w:rsid w:val="003879A6"/>
    <w:rsid w:val="00393828"/>
    <w:rsid w:val="00395054"/>
    <w:rsid w:val="00396E38"/>
    <w:rsid w:val="003A225F"/>
    <w:rsid w:val="003A4656"/>
    <w:rsid w:val="003A529C"/>
    <w:rsid w:val="003B1506"/>
    <w:rsid w:val="003B4737"/>
    <w:rsid w:val="003B7326"/>
    <w:rsid w:val="003C1C31"/>
    <w:rsid w:val="003C500E"/>
    <w:rsid w:val="003C50EE"/>
    <w:rsid w:val="003C5ECB"/>
    <w:rsid w:val="003C79D2"/>
    <w:rsid w:val="003C7A20"/>
    <w:rsid w:val="003D0800"/>
    <w:rsid w:val="003D492A"/>
    <w:rsid w:val="003D4EEE"/>
    <w:rsid w:val="003D7F67"/>
    <w:rsid w:val="003E13B1"/>
    <w:rsid w:val="003E14B3"/>
    <w:rsid w:val="003E19C6"/>
    <w:rsid w:val="003E38C0"/>
    <w:rsid w:val="003E4354"/>
    <w:rsid w:val="003E446D"/>
    <w:rsid w:val="003E5271"/>
    <w:rsid w:val="003E761E"/>
    <w:rsid w:val="003F0130"/>
    <w:rsid w:val="003F2B7E"/>
    <w:rsid w:val="003F342C"/>
    <w:rsid w:val="003F3E85"/>
    <w:rsid w:val="003F44C3"/>
    <w:rsid w:val="003F5B09"/>
    <w:rsid w:val="003F6216"/>
    <w:rsid w:val="00401576"/>
    <w:rsid w:val="004025A1"/>
    <w:rsid w:val="00403AF1"/>
    <w:rsid w:val="00403FF0"/>
    <w:rsid w:val="004056B8"/>
    <w:rsid w:val="00406E8F"/>
    <w:rsid w:val="00407513"/>
    <w:rsid w:val="00410AAC"/>
    <w:rsid w:val="00410E74"/>
    <w:rsid w:val="004133F8"/>
    <w:rsid w:val="00414788"/>
    <w:rsid w:val="00417756"/>
    <w:rsid w:val="00421154"/>
    <w:rsid w:val="00424542"/>
    <w:rsid w:val="00424F13"/>
    <w:rsid w:val="00425FC2"/>
    <w:rsid w:val="00426FF1"/>
    <w:rsid w:val="0042714C"/>
    <w:rsid w:val="00427B4F"/>
    <w:rsid w:val="004323B2"/>
    <w:rsid w:val="004340CE"/>
    <w:rsid w:val="00434E72"/>
    <w:rsid w:val="004356BF"/>
    <w:rsid w:val="0043771F"/>
    <w:rsid w:val="00440D82"/>
    <w:rsid w:val="0044283E"/>
    <w:rsid w:val="00446420"/>
    <w:rsid w:val="00452A6F"/>
    <w:rsid w:val="00453116"/>
    <w:rsid w:val="004546F2"/>
    <w:rsid w:val="00454B55"/>
    <w:rsid w:val="00454D18"/>
    <w:rsid w:val="004554F2"/>
    <w:rsid w:val="00456A9B"/>
    <w:rsid w:val="00457528"/>
    <w:rsid w:val="004575E6"/>
    <w:rsid w:val="004602EE"/>
    <w:rsid w:val="00465830"/>
    <w:rsid w:val="0046663E"/>
    <w:rsid w:val="00467709"/>
    <w:rsid w:val="00471113"/>
    <w:rsid w:val="00473DC4"/>
    <w:rsid w:val="0047435C"/>
    <w:rsid w:val="004813F7"/>
    <w:rsid w:val="004817C7"/>
    <w:rsid w:val="0048187E"/>
    <w:rsid w:val="00487288"/>
    <w:rsid w:val="004900FB"/>
    <w:rsid w:val="00491693"/>
    <w:rsid w:val="0049369C"/>
    <w:rsid w:val="004964B0"/>
    <w:rsid w:val="004969E4"/>
    <w:rsid w:val="00496E13"/>
    <w:rsid w:val="0049713F"/>
    <w:rsid w:val="0049765F"/>
    <w:rsid w:val="004A196F"/>
    <w:rsid w:val="004A2EC1"/>
    <w:rsid w:val="004A5008"/>
    <w:rsid w:val="004B0909"/>
    <w:rsid w:val="004B2F9C"/>
    <w:rsid w:val="004B5EBC"/>
    <w:rsid w:val="004B6363"/>
    <w:rsid w:val="004C2B2C"/>
    <w:rsid w:val="004C2E90"/>
    <w:rsid w:val="004C2FAD"/>
    <w:rsid w:val="004C3BA0"/>
    <w:rsid w:val="004C437D"/>
    <w:rsid w:val="004C4F73"/>
    <w:rsid w:val="004C794E"/>
    <w:rsid w:val="004C7E9F"/>
    <w:rsid w:val="004D2790"/>
    <w:rsid w:val="004D6395"/>
    <w:rsid w:val="004D68EE"/>
    <w:rsid w:val="004D6B48"/>
    <w:rsid w:val="004D6D10"/>
    <w:rsid w:val="004D6FFE"/>
    <w:rsid w:val="004D70D3"/>
    <w:rsid w:val="004D77C7"/>
    <w:rsid w:val="004D7C45"/>
    <w:rsid w:val="004E2FBF"/>
    <w:rsid w:val="004E5DB3"/>
    <w:rsid w:val="004E6C95"/>
    <w:rsid w:val="004E76AF"/>
    <w:rsid w:val="004F47A4"/>
    <w:rsid w:val="004F661C"/>
    <w:rsid w:val="004F6B11"/>
    <w:rsid w:val="00500D58"/>
    <w:rsid w:val="00500E56"/>
    <w:rsid w:val="00503C65"/>
    <w:rsid w:val="00506B56"/>
    <w:rsid w:val="00510E0B"/>
    <w:rsid w:val="00511C2E"/>
    <w:rsid w:val="005143E7"/>
    <w:rsid w:val="005151F4"/>
    <w:rsid w:val="005178F6"/>
    <w:rsid w:val="00522367"/>
    <w:rsid w:val="005226CF"/>
    <w:rsid w:val="00527741"/>
    <w:rsid w:val="00527742"/>
    <w:rsid w:val="00535B97"/>
    <w:rsid w:val="00542CBC"/>
    <w:rsid w:val="00543F94"/>
    <w:rsid w:val="005449A3"/>
    <w:rsid w:val="00553700"/>
    <w:rsid w:val="0056047B"/>
    <w:rsid w:val="00560D22"/>
    <w:rsid w:val="005610AD"/>
    <w:rsid w:val="00561D42"/>
    <w:rsid w:val="00563B28"/>
    <w:rsid w:val="00563EC5"/>
    <w:rsid w:val="005647CF"/>
    <w:rsid w:val="0056525C"/>
    <w:rsid w:val="00565FD1"/>
    <w:rsid w:val="0056707F"/>
    <w:rsid w:val="00570508"/>
    <w:rsid w:val="00571610"/>
    <w:rsid w:val="00572504"/>
    <w:rsid w:val="005729D5"/>
    <w:rsid w:val="005735E5"/>
    <w:rsid w:val="00573F18"/>
    <w:rsid w:val="00574EFF"/>
    <w:rsid w:val="0057653A"/>
    <w:rsid w:val="00577913"/>
    <w:rsid w:val="0057791D"/>
    <w:rsid w:val="005779F3"/>
    <w:rsid w:val="005813A1"/>
    <w:rsid w:val="00583FF3"/>
    <w:rsid w:val="005845DF"/>
    <w:rsid w:val="00584EA9"/>
    <w:rsid w:val="00587106"/>
    <w:rsid w:val="00591207"/>
    <w:rsid w:val="00592237"/>
    <w:rsid w:val="0059236D"/>
    <w:rsid w:val="005924F9"/>
    <w:rsid w:val="005941D4"/>
    <w:rsid w:val="0059424F"/>
    <w:rsid w:val="00594B5E"/>
    <w:rsid w:val="00595DC5"/>
    <w:rsid w:val="00595ED0"/>
    <w:rsid w:val="005A2517"/>
    <w:rsid w:val="005A304A"/>
    <w:rsid w:val="005A6A7A"/>
    <w:rsid w:val="005A7556"/>
    <w:rsid w:val="005B2872"/>
    <w:rsid w:val="005B2949"/>
    <w:rsid w:val="005B3469"/>
    <w:rsid w:val="005B493D"/>
    <w:rsid w:val="005B62B2"/>
    <w:rsid w:val="005B7376"/>
    <w:rsid w:val="005C012D"/>
    <w:rsid w:val="005C049D"/>
    <w:rsid w:val="005C0A07"/>
    <w:rsid w:val="005C0FB0"/>
    <w:rsid w:val="005C22EA"/>
    <w:rsid w:val="005C5F04"/>
    <w:rsid w:val="005C7D73"/>
    <w:rsid w:val="005D0D85"/>
    <w:rsid w:val="005D644E"/>
    <w:rsid w:val="005E0216"/>
    <w:rsid w:val="005E0AB4"/>
    <w:rsid w:val="005E0BD1"/>
    <w:rsid w:val="005E10A2"/>
    <w:rsid w:val="005E4CB8"/>
    <w:rsid w:val="005E4F20"/>
    <w:rsid w:val="005F043B"/>
    <w:rsid w:val="005F2CDD"/>
    <w:rsid w:val="005F2F61"/>
    <w:rsid w:val="005F566F"/>
    <w:rsid w:val="005F690E"/>
    <w:rsid w:val="005F7290"/>
    <w:rsid w:val="005F7FCC"/>
    <w:rsid w:val="00600400"/>
    <w:rsid w:val="00600D71"/>
    <w:rsid w:val="006016E5"/>
    <w:rsid w:val="00601759"/>
    <w:rsid w:val="0060412D"/>
    <w:rsid w:val="00604C47"/>
    <w:rsid w:val="0060552B"/>
    <w:rsid w:val="006078FB"/>
    <w:rsid w:val="00607DA7"/>
    <w:rsid w:val="00607DB7"/>
    <w:rsid w:val="00611800"/>
    <w:rsid w:val="0061211A"/>
    <w:rsid w:val="00612476"/>
    <w:rsid w:val="0061321E"/>
    <w:rsid w:val="0061342B"/>
    <w:rsid w:val="0061383F"/>
    <w:rsid w:val="0061415E"/>
    <w:rsid w:val="006160B8"/>
    <w:rsid w:val="00616207"/>
    <w:rsid w:val="00616848"/>
    <w:rsid w:val="00623AAC"/>
    <w:rsid w:val="00627473"/>
    <w:rsid w:val="006317A1"/>
    <w:rsid w:val="00632D95"/>
    <w:rsid w:val="0063337B"/>
    <w:rsid w:val="00633EFB"/>
    <w:rsid w:val="006347D2"/>
    <w:rsid w:val="00636223"/>
    <w:rsid w:val="00640575"/>
    <w:rsid w:val="0064194B"/>
    <w:rsid w:val="0064212B"/>
    <w:rsid w:val="006429EA"/>
    <w:rsid w:val="00642D07"/>
    <w:rsid w:val="006513AB"/>
    <w:rsid w:val="006518F9"/>
    <w:rsid w:val="00653A75"/>
    <w:rsid w:val="00653AFD"/>
    <w:rsid w:val="00655DF9"/>
    <w:rsid w:val="006567EA"/>
    <w:rsid w:val="00657ADB"/>
    <w:rsid w:val="00657B76"/>
    <w:rsid w:val="00657CF2"/>
    <w:rsid w:val="00657EBF"/>
    <w:rsid w:val="00660878"/>
    <w:rsid w:val="00660ED3"/>
    <w:rsid w:val="00661121"/>
    <w:rsid w:val="006615DF"/>
    <w:rsid w:val="00661FCA"/>
    <w:rsid w:val="006661FB"/>
    <w:rsid w:val="00667B55"/>
    <w:rsid w:val="00673185"/>
    <w:rsid w:val="00673914"/>
    <w:rsid w:val="006750C3"/>
    <w:rsid w:val="00675600"/>
    <w:rsid w:val="00680650"/>
    <w:rsid w:val="0068140C"/>
    <w:rsid w:val="006816AF"/>
    <w:rsid w:val="0068503B"/>
    <w:rsid w:val="00687791"/>
    <w:rsid w:val="0069274A"/>
    <w:rsid w:val="00692D71"/>
    <w:rsid w:val="00692E94"/>
    <w:rsid w:val="00694962"/>
    <w:rsid w:val="006957C9"/>
    <w:rsid w:val="006A0DF1"/>
    <w:rsid w:val="006A1444"/>
    <w:rsid w:val="006A2178"/>
    <w:rsid w:val="006A3FFC"/>
    <w:rsid w:val="006A526E"/>
    <w:rsid w:val="006A7595"/>
    <w:rsid w:val="006B0416"/>
    <w:rsid w:val="006B0FA8"/>
    <w:rsid w:val="006B117A"/>
    <w:rsid w:val="006B1304"/>
    <w:rsid w:val="006B18FE"/>
    <w:rsid w:val="006B1EA9"/>
    <w:rsid w:val="006B5A31"/>
    <w:rsid w:val="006B5C0A"/>
    <w:rsid w:val="006B5DDA"/>
    <w:rsid w:val="006B6428"/>
    <w:rsid w:val="006B67C8"/>
    <w:rsid w:val="006B6865"/>
    <w:rsid w:val="006B6A8E"/>
    <w:rsid w:val="006C3ADF"/>
    <w:rsid w:val="006C6C39"/>
    <w:rsid w:val="006C73CB"/>
    <w:rsid w:val="006D0A20"/>
    <w:rsid w:val="006D2160"/>
    <w:rsid w:val="006D2B96"/>
    <w:rsid w:val="006D3CB1"/>
    <w:rsid w:val="006D5EAB"/>
    <w:rsid w:val="006D7412"/>
    <w:rsid w:val="006E0B81"/>
    <w:rsid w:val="006E1B5E"/>
    <w:rsid w:val="006E3890"/>
    <w:rsid w:val="006E4646"/>
    <w:rsid w:val="006E4B7F"/>
    <w:rsid w:val="006E50BE"/>
    <w:rsid w:val="006E55E4"/>
    <w:rsid w:val="006E6040"/>
    <w:rsid w:val="006E7A9A"/>
    <w:rsid w:val="006F0519"/>
    <w:rsid w:val="006F26B0"/>
    <w:rsid w:val="006F3845"/>
    <w:rsid w:val="006F4544"/>
    <w:rsid w:val="006F7260"/>
    <w:rsid w:val="006F7FF2"/>
    <w:rsid w:val="0070028F"/>
    <w:rsid w:val="00704704"/>
    <w:rsid w:val="007059F4"/>
    <w:rsid w:val="007070AB"/>
    <w:rsid w:val="00710097"/>
    <w:rsid w:val="00711770"/>
    <w:rsid w:val="00713A5B"/>
    <w:rsid w:val="0071448C"/>
    <w:rsid w:val="0072045F"/>
    <w:rsid w:val="0072084F"/>
    <w:rsid w:val="007212A7"/>
    <w:rsid w:val="00721B9C"/>
    <w:rsid w:val="007223BE"/>
    <w:rsid w:val="007229DA"/>
    <w:rsid w:val="00727A10"/>
    <w:rsid w:val="00732B52"/>
    <w:rsid w:val="00735879"/>
    <w:rsid w:val="00735B58"/>
    <w:rsid w:val="00736B62"/>
    <w:rsid w:val="0074087C"/>
    <w:rsid w:val="00746248"/>
    <w:rsid w:val="0075047A"/>
    <w:rsid w:val="00751B55"/>
    <w:rsid w:val="00755D36"/>
    <w:rsid w:val="00756017"/>
    <w:rsid w:val="00762C73"/>
    <w:rsid w:val="007649CE"/>
    <w:rsid w:val="0076604F"/>
    <w:rsid w:val="00766BAD"/>
    <w:rsid w:val="00766F07"/>
    <w:rsid w:val="00771028"/>
    <w:rsid w:val="0077203C"/>
    <w:rsid w:val="00780782"/>
    <w:rsid w:val="00783A84"/>
    <w:rsid w:val="00784745"/>
    <w:rsid w:val="00784F16"/>
    <w:rsid w:val="00785ED9"/>
    <w:rsid w:val="00786264"/>
    <w:rsid w:val="0079379D"/>
    <w:rsid w:val="00794265"/>
    <w:rsid w:val="00795C3C"/>
    <w:rsid w:val="007A06C7"/>
    <w:rsid w:val="007A0995"/>
    <w:rsid w:val="007A39B3"/>
    <w:rsid w:val="007A4E3C"/>
    <w:rsid w:val="007A684A"/>
    <w:rsid w:val="007A6AB3"/>
    <w:rsid w:val="007A7EAD"/>
    <w:rsid w:val="007A7F0D"/>
    <w:rsid w:val="007B09D9"/>
    <w:rsid w:val="007B2640"/>
    <w:rsid w:val="007B6754"/>
    <w:rsid w:val="007C127B"/>
    <w:rsid w:val="007C16FC"/>
    <w:rsid w:val="007C1DD6"/>
    <w:rsid w:val="007C65FA"/>
    <w:rsid w:val="007C76B1"/>
    <w:rsid w:val="007D00AD"/>
    <w:rsid w:val="007D0E2A"/>
    <w:rsid w:val="007D2284"/>
    <w:rsid w:val="007D2D52"/>
    <w:rsid w:val="007D6B47"/>
    <w:rsid w:val="007D6DDD"/>
    <w:rsid w:val="007E156F"/>
    <w:rsid w:val="007E1955"/>
    <w:rsid w:val="007E411B"/>
    <w:rsid w:val="007E4190"/>
    <w:rsid w:val="007E70A1"/>
    <w:rsid w:val="007F0F81"/>
    <w:rsid w:val="007F230C"/>
    <w:rsid w:val="007F626B"/>
    <w:rsid w:val="008019B8"/>
    <w:rsid w:val="00804B18"/>
    <w:rsid w:val="00806995"/>
    <w:rsid w:val="00806B4B"/>
    <w:rsid w:val="00806C77"/>
    <w:rsid w:val="00811C3F"/>
    <w:rsid w:val="00814E25"/>
    <w:rsid w:val="00820465"/>
    <w:rsid w:val="00823CE8"/>
    <w:rsid w:val="008266B9"/>
    <w:rsid w:val="008311CB"/>
    <w:rsid w:val="0083334D"/>
    <w:rsid w:val="00833B98"/>
    <w:rsid w:val="00834AE2"/>
    <w:rsid w:val="00835042"/>
    <w:rsid w:val="00837F7D"/>
    <w:rsid w:val="00841DA4"/>
    <w:rsid w:val="00842806"/>
    <w:rsid w:val="00843DDF"/>
    <w:rsid w:val="00845BCB"/>
    <w:rsid w:val="0085502E"/>
    <w:rsid w:val="0085660B"/>
    <w:rsid w:val="00856DCD"/>
    <w:rsid w:val="00857542"/>
    <w:rsid w:val="0086216D"/>
    <w:rsid w:val="0086405E"/>
    <w:rsid w:val="0086764D"/>
    <w:rsid w:val="00867667"/>
    <w:rsid w:val="0086768F"/>
    <w:rsid w:val="00867FE9"/>
    <w:rsid w:val="008715C1"/>
    <w:rsid w:val="0087367F"/>
    <w:rsid w:val="008747B4"/>
    <w:rsid w:val="0087491D"/>
    <w:rsid w:val="00874AFB"/>
    <w:rsid w:val="008777A1"/>
    <w:rsid w:val="008800EA"/>
    <w:rsid w:val="008806BA"/>
    <w:rsid w:val="00881896"/>
    <w:rsid w:val="008841BB"/>
    <w:rsid w:val="00884332"/>
    <w:rsid w:val="008856E1"/>
    <w:rsid w:val="00890AB2"/>
    <w:rsid w:val="008944A1"/>
    <w:rsid w:val="00894757"/>
    <w:rsid w:val="00895F79"/>
    <w:rsid w:val="0089660C"/>
    <w:rsid w:val="00896993"/>
    <w:rsid w:val="008A40F8"/>
    <w:rsid w:val="008A4229"/>
    <w:rsid w:val="008A59FE"/>
    <w:rsid w:val="008A743D"/>
    <w:rsid w:val="008A76BC"/>
    <w:rsid w:val="008B28AB"/>
    <w:rsid w:val="008B4199"/>
    <w:rsid w:val="008B76FD"/>
    <w:rsid w:val="008C0D17"/>
    <w:rsid w:val="008C0F47"/>
    <w:rsid w:val="008C1A16"/>
    <w:rsid w:val="008C2DD1"/>
    <w:rsid w:val="008C4BF5"/>
    <w:rsid w:val="008C5544"/>
    <w:rsid w:val="008C6D78"/>
    <w:rsid w:val="008C74D5"/>
    <w:rsid w:val="008C7B8B"/>
    <w:rsid w:val="008D18B9"/>
    <w:rsid w:val="008D3057"/>
    <w:rsid w:val="008D3426"/>
    <w:rsid w:val="008D5AAC"/>
    <w:rsid w:val="008D71D6"/>
    <w:rsid w:val="008E4A4B"/>
    <w:rsid w:val="008E761A"/>
    <w:rsid w:val="008E771C"/>
    <w:rsid w:val="008F0C37"/>
    <w:rsid w:val="008F13CD"/>
    <w:rsid w:val="008F1A9E"/>
    <w:rsid w:val="008F1C8B"/>
    <w:rsid w:val="008F3C4A"/>
    <w:rsid w:val="008F3D50"/>
    <w:rsid w:val="008F5AD7"/>
    <w:rsid w:val="008F6C49"/>
    <w:rsid w:val="008F75BB"/>
    <w:rsid w:val="0090054C"/>
    <w:rsid w:val="0090249B"/>
    <w:rsid w:val="00904BCE"/>
    <w:rsid w:val="009053F3"/>
    <w:rsid w:val="00915C4E"/>
    <w:rsid w:val="00917215"/>
    <w:rsid w:val="00923CE1"/>
    <w:rsid w:val="00930209"/>
    <w:rsid w:val="009316A2"/>
    <w:rsid w:val="009319FA"/>
    <w:rsid w:val="009335FD"/>
    <w:rsid w:val="00934929"/>
    <w:rsid w:val="0093497A"/>
    <w:rsid w:val="00936DA4"/>
    <w:rsid w:val="009411C5"/>
    <w:rsid w:val="0094170D"/>
    <w:rsid w:val="00947693"/>
    <w:rsid w:val="00953E41"/>
    <w:rsid w:val="00954876"/>
    <w:rsid w:val="00956967"/>
    <w:rsid w:val="00956E79"/>
    <w:rsid w:val="009615ED"/>
    <w:rsid w:val="00961ECF"/>
    <w:rsid w:val="00962565"/>
    <w:rsid w:val="009625C1"/>
    <w:rsid w:val="009630AE"/>
    <w:rsid w:val="009646EF"/>
    <w:rsid w:val="009650D1"/>
    <w:rsid w:val="00965273"/>
    <w:rsid w:val="00965D37"/>
    <w:rsid w:val="00970D79"/>
    <w:rsid w:val="00971893"/>
    <w:rsid w:val="00972DE0"/>
    <w:rsid w:val="00972F79"/>
    <w:rsid w:val="00974303"/>
    <w:rsid w:val="00985731"/>
    <w:rsid w:val="0098670C"/>
    <w:rsid w:val="00990E46"/>
    <w:rsid w:val="00993CF2"/>
    <w:rsid w:val="009953DB"/>
    <w:rsid w:val="00997476"/>
    <w:rsid w:val="009A33FF"/>
    <w:rsid w:val="009A388D"/>
    <w:rsid w:val="009A3AA0"/>
    <w:rsid w:val="009A4440"/>
    <w:rsid w:val="009A535F"/>
    <w:rsid w:val="009A5C0A"/>
    <w:rsid w:val="009A5E57"/>
    <w:rsid w:val="009B22B5"/>
    <w:rsid w:val="009B2A30"/>
    <w:rsid w:val="009B416A"/>
    <w:rsid w:val="009B5BD2"/>
    <w:rsid w:val="009B5CA7"/>
    <w:rsid w:val="009B6163"/>
    <w:rsid w:val="009B6A52"/>
    <w:rsid w:val="009B6FC4"/>
    <w:rsid w:val="009B77E9"/>
    <w:rsid w:val="009C1973"/>
    <w:rsid w:val="009C1BF8"/>
    <w:rsid w:val="009C4CAD"/>
    <w:rsid w:val="009D063F"/>
    <w:rsid w:val="009D1B1F"/>
    <w:rsid w:val="009D27AB"/>
    <w:rsid w:val="009D5DB0"/>
    <w:rsid w:val="009D7342"/>
    <w:rsid w:val="009E2F1A"/>
    <w:rsid w:val="009E3288"/>
    <w:rsid w:val="009F02C2"/>
    <w:rsid w:val="009F0BD5"/>
    <w:rsid w:val="009F0DDC"/>
    <w:rsid w:val="009F15AA"/>
    <w:rsid w:val="009F2697"/>
    <w:rsid w:val="009F45D0"/>
    <w:rsid w:val="009F53C6"/>
    <w:rsid w:val="009F6AE5"/>
    <w:rsid w:val="009F6D8F"/>
    <w:rsid w:val="009F74F9"/>
    <w:rsid w:val="00A00B75"/>
    <w:rsid w:val="00A01852"/>
    <w:rsid w:val="00A021AD"/>
    <w:rsid w:val="00A0696F"/>
    <w:rsid w:val="00A06D93"/>
    <w:rsid w:val="00A10E84"/>
    <w:rsid w:val="00A1130E"/>
    <w:rsid w:val="00A14EAE"/>
    <w:rsid w:val="00A17964"/>
    <w:rsid w:val="00A203BA"/>
    <w:rsid w:val="00A216E9"/>
    <w:rsid w:val="00A26E45"/>
    <w:rsid w:val="00A31323"/>
    <w:rsid w:val="00A3183E"/>
    <w:rsid w:val="00A37196"/>
    <w:rsid w:val="00A4249D"/>
    <w:rsid w:val="00A4388B"/>
    <w:rsid w:val="00A44A3E"/>
    <w:rsid w:val="00A4545A"/>
    <w:rsid w:val="00A4622E"/>
    <w:rsid w:val="00A52879"/>
    <w:rsid w:val="00A577BB"/>
    <w:rsid w:val="00A654C1"/>
    <w:rsid w:val="00A6689F"/>
    <w:rsid w:val="00A66B7D"/>
    <w:rsid w:val="00A6752D"/>
    <w:rsid w:val="00A6775A"/>
    <w:rsid w:val="00A67DF0"/>
    <w:rsid w:val="00A7220D"/>
    <w:rsid w:val="00A75128"/>
    <w:rsid w:val="00A75466"/>
    <w:rsid w:val="00A76A6C"/>
    <w:rsid w:val="00A80A8C"/>
    <w:rsid w:val="00A81BC6"/>
    <w:rsid w:val="00A825BB"/>
    <w:rsid w:val="00A82ED9"/>
    <w:rsid w:val="00A92BEB"/>
    <w:rsid w:val="00A935BB"/>
    <w:rsid w:val="00A95E06"/>
    <w:rsid w:val="00AA4DF5"/>
    <w:rsid w:val="00AB16AE"/>
    <w:rsid w:val="00AB2148"/>
    <w:rsid w:val="00AB2566"/>
    <w:rsid w:val="00AB4759"/>
    <w:rsid w:val="00AB514E"/>
    <w:rsid w:val="00AB63AD"/>
    <w:rsid w:val="00AC005A"/>
    <w:rsid w:val="00AC0246"/>
    <w:rsid w:val="00AC188E"/>
    <w:rsid w:val="00AC7883"/>
    <w:rsid w:val="00AC7C60"/>
    <w:rsid w:val="00AD307B"/>
    <w:rsid w:val="00AD3CB3"/>
    <w:rsid w:val="00AD576B"/>
    <w:rsid w:val="00AD7641"/>
    <w:rsid w:val="00AE3BB9"/>
    <w:rsid w:val="00AE3E98"/>
    <w:rsid w:val="00AE5E26"/>
    <w:rsid w:val="00AE605C"/>
    <w:rsid w:val="00AF1FD3"/>
    <w:rsid w:val="00AF6722"/>
    <w:rsid w:val="00AF6C0C"/>
    <w:rsid w:val="00B0091B"/>
    <w:rsid w:val="00B051E9"/>
    <w:rsid w:val="00B05C35"/>
    <w:rsid w:val="00B0620F"/>
    <w:rsid w:val="00B068B3"/>
    <w:rsid w:val="00B07C6D"/>
    <w:rsid w:val="00B12D49"/>
    <w:rsid w:val="00B12EB9"/>
    <w:rsid w:val="00B15D79"/>
    <w:rsid w:val="00B203CD"/>
    <w:rsid w:val="00B232BE"/>
    <w:rsid w:val="00B23AD5"/>
    <w:rsid w:val="00B2488F"/>
    <w:rsid w:val="00B31386"/>
    <w:rsid w:val="00B33901"/>
    <w:rsid w:val="00B35999"/>
    <w:rsid w:val="00B359D0"/>
    <w:rsid w:val="00B35FED"/>
    <w:rsid w:val="00B3608F"/>
    <w:rsid w:val="00B402B8"/>
    <w:rsid w:val="00B40CB1"/>
    <w:rsid w:val="00B40ED3"/>
    <w:rsid w:val="00B41D0A"/>
    <w:rsid w:val="00B44765"/>
    <w:rsid w:val="00B4622D"/>
    <w:rsid w:val="00B465CA"/>
    <w:rsid w:val="00B46912"/>
    <w:rsid w:val="00B541E2"/>
    <w:rsid w:val="00B64C88"/>
    <w:rsid w:val="00B671F8"/>
    <w:rsid w:val="00B719B0"/>
    <w:rsid w:val="00B739BC"/>
    <w:rsid w:val="00B76313"/>
    <w:rsid w:val="00B77DF1"/>
    <w:rsid w:val="00B80B0D"/>
    <w:rsid w:val="00B827E4"/>
    <w:rsid w:val="00B832F0"/>
    <w:rsid w:val="00B842AC"/>
    <w:rsid w:val="00B90056"/>
    <w:rsid w:val="00B9099F"/>
    <w:rsid w:val="00B90F80"/>
    <w:rsid w:val="00B9196A"/>
    <w:rsid w:val="00B94E5E"/>
    <w:rsid w:val="00B959A8"/>
    <w:rsid w:val="00B9678C"/>
    <w:rsid w:val="00B969A6"/>
    <w:rsid w:val="00BA0A4F"/>
    <w:rsid w:val="00BA22DE"/>
    <w:rsid w:val="00BA46A3"/>
    <w:rsid w:val="00BA76D6"/>
    <w:rsid w:val="00BB079A"/>
    <w:rsid w:val="00BB3055"/>
    <w:rsid w:val="00BB454A"/>
    <w:rsid w:val="00BB5741"/>
    <w:rsid w:val="00BB703F"/>
    <w:rsid w:val="00BC0037"/>
    <w:rsid w:val="00BC1523"/>
    <w:rsid w:val="00BC7565"/>
    <w:rsid w:val="00BD0DCA"/>
    <w:rsid w:val="00BD2EE9"/>
    <w:rsid w:val="00BD33AD"/>
    <w:rsid w:val="00BD75A9"/>
    <w:rsid w:val="00BE2F58"/>
    <w:rsid w:val="00BE3CA5"/>
    <w:rsid w:val="00BE5CFB"/>
    <w:rsid w:val="00BE6134"/>
    <w:rsid w:val="00BF1293"/>
    <w:rsid w:val="00BF2AC4"/>
    <w:rsid w:val="00BF2F9A"/>
    <w:rsid w:val="00BF3B84"/>
    <w:rsid w:val="00BF70A8"/>
    <w:rsid w:val="00C0483F"/>
    <w:rsid w:val="00C0586E"/>
    <w:rsid w:val="00C07551"/>
    <w:rsid w:val="00C10066"/>
    <w:rsid w:val="00C10DF8"/>
    <w:rsid w:val="00C15E34"/>
    <w:rsid w:val="00C163D4"/>
    <w:rsid w:val="00C20752"/>
    <w:rsid w:val="00C213F6"/>
    <w:rsid w:val="00C24050"/>
    <w:rsid w:val="00C252F2"/>
    <w:rsid w:val="00C25395"/>
    <w:rsid w:val="00C339C1"/>
    <w:rsid w:val="00C346DB"/>
    <w:rsid w:val="00C34887"/>
    <w:rsid w:val="00C35A7D"/>
    <w:rsid w:val="00C41292"/>
    <w:rsid w:val="00C43696"/>
    <w:rsid w:val="00C4427F"/>
    <w:rsid w:val="00C4475E"/>
    <w:rsid w:val="00C52B6C"/>
    <w:rsid w:val="00C52BCE"/>
    <w:rsid w:val="00C52FF4"/>
    <w:rsid w:val="00C5332D"/>
    <w:rsid w:val="00C54382"/>
    <w:rsid w:val="00C54F11"/>
    <w:rsid w:val="00C6736B"/>
    <w:rsid w:val="00C71F02"/>
    <w:rsid w:val="00C73F90"/>
    <w:rsid w:val="00C7402B"/>
    <w:rsid w:val="00C77E22"/>
    <w:rsid w:val="00C82F81"/>
    <w:rsid w:val="00C85F15"/>
    <w:rsid w:val="00C87801"/>
    <w:rsid w:val="00C91966"/>
    <w:rsid w:val="00C92AC9"/>
    <w:rsid w:val="00C95121"/>
    <w:rsid w:val="00C96051"/>
    <w:rsid w:val="00C96B85"/>
    <w:rsid w:val="00C97128"/>
    <w:rsid w:val="00CA28CF"/>
    <w:rsid w:val="00CA4060"/>
    <w:rsid w:val="00CA5E22"/>
    <w:rsid w:val="00CB46F8"/>
    <w:rsid w:val="00CB4EDB"/>
    <w:rsid w:val="00CB4F6E"/>
    <w:rsid w:val="00CC0385"/>
    <w:rsid w:val="00CC1A12"/>
    <w:rsid w:val="00CC1B7D"/>
    <w:rsid w:val="00CC3DDA"/>
    <w:rsid w:val="00CC4023"/>
    <w:rsid w:val="00CC4BF1"/>
    <w:rsid w:val="00CC7BDC"/>
    <w:rsid w:val="00CD40E4"/>
    <w:rsid w:val="00CD5DAF"/>
    <w:rsid w:val="00CE7E24"/>
    <w:rsid w:val="00CF334D"/>
    <w:rsid w:val="00CF3655"/>
    <w:rsid w:val="00CF432A"/>
    <w:rsid w:val="00CF6F99"/>
    <w:rsid w:val="00CF7E5C"/>
    <w:rsid w:val="00D01564"/>
    <w:rsid w:val="00D02E9E"/>
    <w:rsid w:val="00D035FD"/>
    <w:rsid w:val="00D04C32"/>
    <w:rsid w:val="00D052AF"/>
    <w:rsid w:val="00D10C8A"/>
    <w:rsid w:val="00D1301B"/>
    <w:rsid w:val="00D1669C"/>
    <w:rsid w:val="00D16B61"/>
    <w:rsid w:val="00D212FC"/>
    <w:rsid w:val="00D2157B"/>
    <w:rsid w:val="00D22817"/>
    <w:rsid w:val="00D23533"/>
    <w:rsid w:val="00D246FB"/>
    <w:rsid w:val="00D30E09"/>
    <w:rsid w:val="00D315AE"/>
    <w:rsid w:val="00D31630"/>
    <w:rsid w:val="00D31999"/>
    <w:rsid w:val="00D31D8E"/>
    <w:rsid w:val="00D3213D"/>
    <w:rsid w:val="00D33B52"/>
    <w:rsid w:val="00D365EB"/>
    <w:rsid w:val="00D37185"/>
    <w:rsid w:val="00D406AC"/>
    <w:rsid w:val="00D45324"/>
    <w:rsid w:val="00D522D2"/>
    <w:rsid w:val="00D529D2"/>
    <w:rsid w:val="00D542FE"/>
    <w:rsid w:val="00D56D50"/>
    <w:rsid w:val="00D60D75"/>
    <w:rsid w:val="00D62638"/>
    <w:rsid w:val="00D71414"/>
    <w:rsid w:val="00D72174"/>
    <w:rsid w:val="00D7772A"/>
    <w:rsid w:val="00D77918"/>
    <w:rsid w:val="00D8099B"/>
    <w:rsid w:val="00D92509"/>
    <w:rsid w:val="00D952C6"/>
    <w:rsid w:val="00D97954"/>
    <w:rsid w:val="00DA165D"/>
    <w:rsid w:val="00DA2A5A"/>
    <w:rsid w:val="00DA43E3"/>
    <w:rsid w:val="00DA52DB"/>
    <w:rsid w:val="00DA610A"/>
    <w:rsid w:val="00DA7EAF"/>
    <w:rsid w:val="00DB0572"/>
    <w:rsid w:val="00DB096E"/>
    <w:rsid w:val="00DB3FF6"/>
    <w:rsid w:val="00DC09C2"/>
    <w:rsid w:val="00DC0E2A"/>
    <w:rsid w:val="00DC1541"/>
    <w:rsid w:val="00DC3339"/>
    <w:rsid w:val="00DC53D7"/>
    <w:rsid w:val="00DC6530"/>
    <w:rsid w:val="00DD3A86"/>
    <w:rsid w:val="00DD468D"/>
    <w:rsid w:val="00DD5090"/>
    <w:rsid w:val="00DD5CE9"/>
    <w:rsid w:val="00DD600B"/>
    <w:rsid w:val="00DE10C7"/>
    <w:rsid w:val="00DE25F2"/>
    <w:rsid w:val="00DE3B6C"/>
    <w:rsid w:val="00DE5F45"/>
    <w:rsid w:val="00DE70F8"/>
    <w:rsid w:val="00DF0192"/>
    <w:rsid w:val="00DF54AA"/>
    <w:rsid w:val="00DF5681"/>
    <w:rsid w:val="00E00AC6"/>
    <w:rsid w:val="00E02DAA"/>
    <w:rsid w:val="00E0439B"/>
    <w:rsid w:val="00E05A3D"/>
    <w:rsid w:val="00E07BDB"/>
    <w:rsid w:val="00E14341"/>
    <w:rsid w:val="00E14647"/>
    <w:rsid w:val="00E16AFB"/>
    <w:rsid w:val="00E16EE4"/>
    <w:rsid w:val="00E17074"/>
    <w:rsid w:val="00E1751A"/>
    <w:rsid w:val="00E2062B"/>
    <w:rsid w:val="00E208B7"/>
    <w:rsid w:val="00E232F8"/>
    <w:rsid w:val="00E262FB"/>
    <w:rsid w:val="00E27127"/>
    <w:rsid w:val="00E31178"/>
    <w:rsid w:val="00E3509F"/>
    <w:rsid w:val="00E4097D"/>
    <w:rsid w:val="00E41E76"/>
    <w:rsid w:val="00E45D20"/>
    <w:rsid w:val="00E45F6A"/>
    <w:rsid w:val="00E46C18"/>
    <w:rsid w:val="00E50128"/>
    <w:rsid w:val="00E5211E"/>
    <w:rsid w:val="00E52294"/>
    <w:rsid w:val="00E54C6C"/>
    <w:rsid w:val="00E56018"/>
    <w:rsid w:val="00E60D16"/>
    <w:rsid w:val="00E67CDF"/>
    <w:rsid w:val="00E67EF6"/>
    <w:rsid w:val="00E70E45"/>
    <w:rsid w:val="00E72342"/>
    <w:rsid w:val="00E757C1"/>
    <w:rsid w:val="00E76084"/>
    <w:rsid w:val="00E77615"/>
    <w:rsid w:val="00E8029C"/>
    <w:rsid w:val="00E80F20"/>
    <w:rsid w:val="00E86A67"/>
    <w:rsid w:val="00E87A29"/>
    <w:rsid w:val="00E90D23"/>
    <w:rsid w:val="00E90E18"/>
    <w:rsid w:val="00E920B4"/>
    <w:rsid w:val="00E92670"/>
    <w:rsid w:val="00E93793"/>
    <w:rsid w:val="00E94790"/>
    <w:rsid w:val="00E951CE"/>
    <w:rsid w:val="00EA054B"/>
    <w:rsid w:val="00EA3C92"/>
    <w:rsid w:val="00EA40FE"/>
    <w:rsid w:val="00EA5351"/>
    <w:rsid w:val="00EA6D18"/>
    <w:rsid w:val="00EA7977"/>
    <w:rsid w:val="00EB002A"/>
    <w:rsid w:val="00EB06BD"/>
    <w:rsid w:val="00EB0C42"/>
    <w:rsid w:val="00EB327A"/>
    <w:rsid w:val="00EB6B52"/>
    <w:rsid w:val="00EB74CF"/>
    <w:rsid w:val="00EC0C6E"/>
    <w:rsid w:val="00EC15F0"/>
    <w:rsid w:val="00EC385B"/>
    <w:rsid w:val="00EC3D26"/>
    <w:rsid w:val="00EC5790"/>
    <w:rsid w:val="00EC7698"/>
    <w:rsid w:val="00EC77F8"/>
    <w:rsid w:val="00ED0AB2"/>
    <w:rsid w:val="00ED25BF"/>
    <w:rsid w:val="00ED443A"/>
    <w:rsid w:val="00ED64E0"/>
    <w:rsid w:val="00ED6A77"/>
    <w:rsid w:val="00EE2388"/>
    <w:rsid w:val="00EE69B0"/>
    <w:rsid w:val="00EF25D2"/>
    <w:rsid w:val="00EF3102"/>
    <w:rsid w:val="00EF3264"/>
    <w:rsid w:val="00EF3C27"/>
    <w:rsid w:val="00EF5947"/>
    <w:rsid w:val="00EF6DCD"/>
    <w:rsid w:val="00F06D15"/>
    <w:rsid w:val="00F126A8"/>
    <w:rsid w:val="00F13E19"/>
    <w:rsid w:val="00F1625D"/>
    <w:rsid w:val="00F2183B"/>
    <w:rsid w:val="00F22321"/>
    <w:rsid w:val="00F2304C"/>
    <w:rsid w:val="00F23C46"/>
    <w:rsid w:val="00F23E9D"/>
    <w:rsid w:val="00F2453F"/>
    <w:rsid w:val="00F254CB"/>
    <w:rsid w:val="00F25CCE"/>
    <w:rsid w:val="00F26643"/>
    <w:rsid w:val="00F268D6"/>
    <w:rsid w:val="00F274BF"/>
    <w:rsid w:val="00F278EB"/>
    <w:rsid w:val="00F323F2"/>
    <w:rsid w:val="00F32C86"/>
    <w:rsid w:val="00F33476"/>
    <w:rsid w:val="00F3351D"/>
    <w:rsid w:val="00F34F6B"/>
    <w:rsid w:val="00F3509B"/>
    <w:rsid w:val="00F351E0"/>
    <w:rsid w:val="00F352C5"/>
    <w:rsid w:val="00F35985"/>
    <w:rsid w:val="00F40CB1"/>
    <w:rsid w:val="00F434C5"/>
    <w:rsid w:val="00F43940"/>
    <w:rsid w:val="00F43D85"/>
    <w:rsid w:val="00F45950"/>
    <w:rsid w:val="00F46834"/>
    <w:rsid w:val="00F469DA"/>
    <w:rsid w:val="00F509A6"/>
    <w:rsid w:val="00F53146"/>
    <w:rsid w:val="00F54AA4"/>
    <w:rsid w:val="00F55F92"/>
    <w:rsid w:val="00F57AAA"/>
    <w:rsid w:val="00F60B6C"/>
    <w:rsid w:val="00F61F2D"/>
    <w:rsid w:val="00F62E86"/>
    <w:rsid w:val="00F70930"/>
    <w:rsid w:val="00F722CF"/>
    <w:rsid w:val="00F74C0C"/>
    <w:rsid w:val="00F76423"/>
    <w:rsid w:val="00F770AB"/>
    <w:rsid w:val="00F81A58"/>
    <w:rsid w:val="00F94DB1"/>
    <w:rsid w:val="00F951CC"/>
    <w:rsid w:val="00F95479"/>
    <w:rsid w:val="00F96D16"/>
    <w:rsid w:val="00F97E60"/>
    <w:rsid w:val="00FA1561"/>
    <w:rsid w:val="00FB30E1"/>
    <w:rsid w:val="00FB3165"/>
    <w:rsid w:val="00FB5784"/>
    <w:rsid w:val="00FB5C41"/>
    <w:rsid w:val="00FC2F80"/>
    <w:rsid w:val="00FC3A94"/>
    <w:rsid w:val="00FC3B60"/>
    <w:rsid w:val="00FD0212"/>
    <w:rsid w:val="00FD0BEC"/>
    <w:rsid w:val="00FD3526"/>
    <w:rsid w:val="00FD3F07"/>
    <w:rsid w:val="00FD40BA"/>
    <w:rsid w:val="00FE1158"/>
    <w:rsid w:val="00FF26B1"/>
    <w:rsid w:val="00FF2F05"/>
    <w:rsid w:val="00FF3AE2"/>
    <w:rsid w:val="00FF3CD6"/>
    <w:rsid w:val="00FF6A88"/>
    <w:rsid w:val="00FF7F45"/>
    <w:rsid w:val="01A2B2CB"/>
    <w:rsid w:val="02C19507"/>
    <w:rsid w:val="039DE19E"/>
    <w:rsid w:val="03EC6347"/>
    <w:rsid w:val="05977641"/>
    <w:rsid w:val="0792620D"/>
    <w:rsid w:val="09858EF5"/>
    <w:rsid w:val="09CCB24F"/>
    <w:rsid w:val="0A375E1D"/>
    <w:rsid w:val="0ABD5A5A"/>
    <w:rsid w:val="0AD2FFE0"/>
    <w:rsid w:val="0F12A606"/>
    <w:rsid w:val="0F2D822D"/>
    <w:rsid w:val="0FFDE4F6"/>
    <w:rsid w:val="1028CD04"/>
    <w:rsid w:val="10500FB9"/>
    <w:rsid w:val="10701492"/>
    <w:rsid w:val="10AA0239"/>
    <w:rsid w:val="10D9A163"/>
    <w:rsid w:val="10DBBC7F"/>
    <w:rsid w:val="12DC4B5D"/>
    <w:rsid w:val="146E0CC9"/>
    <w:rsid w:val="14DEE80F"/>
    <w:rsid w:val="15A5AD80"/>
    <w:rsid w:val="1632C28C"/>
    <w:rsid w:val="165C0168"/>
    <w:rsid w:val="174AF9E6"/>
    <w:rsid w:val="181745AF"/>
    <w:rsid w:val="181E0243"/>
    <w:rsid w:val="18DB5405"/>
    <w:rsid w:val="1C01EBC6"/>
    <w:rsid w:val="1C23BBC5"/>
    <w:rsid w:val="1C96307C"/>
    <w:rsid w:val="1D578DAF"/>
    <w:rsid w:val="1DAE9ADB"/>
    <w:rsid w:val="1FA14A06"/>
    <w:rsid w:val="1FBB2A38"/>
    <w:rsid w:val="20451816"/>
    <w:rsid w:val="205CDE88"/>
    <w:rsid w:val="24FF7350"/>
    <w:rsid w:val="2644F4DF"/>
    <w:rsid w:val="2AFAD07F"/>
    <w:rsid w:val="2B2F84F0"/>
    <w:rsid w:val="2B9BC81B"/>
    <w:rsid w:val="2DC02499"/>
    <w:rsid w:val="2DF9A22D"/>
    <w:rsid w:val="2E4FBE2E"/>
    <w:rsid w:val="2F498B33"/>
    <w:rsid w:val="2F59316F"/>
    <w:rsid w:val="2FEA0FB9"/>
    <w:rsid w:val="30818ABF"/>
    <w:rsid w:val="30923B37"/>
    <w:rsid w:val="32BBC7C0"/>
    <w:rsid w:val="32E38394"/>
    <w:rsid w:val="36E7F8F3"/>
    <w:rsid w:val="39083415"/>
    <w:rsid w:val="3BCAEBDF"/>
    <w:rsid w:val="3C39FD96"/>
    <w:rsid w:val="3C540E9A"/>
    <w:rsid w:val="3E43BB65"/>
    <w:rsid w:val="3E4C9C86"/>
    <w:rsid w:val="3FEDFD67"/>
    <w:rsid w:val="40FFE014"/>
    <w:rsid w:val="410895E4"/>
    <w:rsid w:val="43149528"/>
    <w:rsid w:val="4392021A"/>
    <w:rsid w:val="45B915B3"/>
    <w:rsid w:val="45E12872"/>
    <w:rsid w:val="4660F14B"/>
    <w:rsid w:val="4981C790"/>
    <w:rsid w:val="49E55021"/>
    <w:rsid w:val="4A3C2A7C"/>
    <w:rsid w:val="4B51C520"/>
    <w:rsid w:val="4BB90880"/>
    <w:rsid w:val="4CAAE6AD"/>
    <w:rsid w:val="4DBF83B1"/>
    <w:rsid w:val="4E304BA9"/>
    <w:rsid w:val="4E531910"/>
    <w:rsid w:val="4F52CC26"/>
    <w:rsid w:val="4F5705FA"/>
    <w:rsid w:val="4F897512"/>
    <w:rsid w:val="5034399B"/>
    <w:rsid w:val="50573278"/>
    <w:rsid w:val="5117B481"/>
    <w:rsid w:val="51677ADF"/>
    <w:rsid w:val="5190BF16"/>
    <w:rsid w:val="51B36C09"/>
    <w:rsid w:val="51F393CC"/>
    <w:rsid w:val="544718DB"/>
    <w:rsid w:val="5515CAD7"/>
    <w:rsid w:val="5598B284"/>
    <w:rsid w:val="561114AA"/>
    <w:rsid w:val="5640F2C3"/>
    <w:rsid w:val="585E749A"/>
    <w:rsid w:val="59678A84"/>
    <w:rsid w:val="59FA77CC"/>
    <w:rsid w:val="5B0F929A"/>
    <w:rsid w:val="5C962590"/>
    <w:rsid w:val="5DF5512F"/>
    <w:rsid w:val="5F7ABBBA"/>
    <w:rsid w:val="605C7963"/>
    <w:rsid w:val="61ABFDEC"/>
    <w:rsid w:val="621A4530"/>
    <w:rsid w:val="6255D1C2"/>
    <w:rsid w:val="63840E68"/>
    <w:rsid w:val="639260CC"/>
    <w:rsid w:val="66D3A698"/>
    <w:rsid w:val="69E04415"/>
    <w:rsid w:val="69FB3C77"/>
    <w:rsid w:val="6AFAAA9B"/>
    <w:rsid w:val="6CC8128A"/>
    <w:rsid w:val="6CEB9239"/>
    <w:rsid w:val="6D03B4A8"/>
    <w:rsid w:val="6E4E5CEA"/>
    <w:rsid w:val="6E51B15A"/>
    <w:rsid w:val="6EFED24A"/>
    <w:rsid w:val="6F48C1ED"/>
    <w:rsid w:val="70402D3B"/>
    <w:rsid w:val="7056F7B8"/>
    <w:rsid w:val="70D05701"/>
    <w:rsid w:val="710C8157"/>
    <w:rsid w:val="713393E1"/>
    <w:rsid w:val="718CD207"/>
    <w:rsid w:val="71BD2988"/>
    <w:rsid w:val="72630AE3"/>
    <w:rsid w:val="728B33D6"/>
    <w:rsid w:val="739114B8"/>
    <w:rsid w:val="76028781"/>
    <w:rsid w:val="7646BFF5"/>
    <w:rsid w:val="76FC96B2"/>
    <w:rsid w:val="775FE41F"/>
    <w:rsid w:val="79441A74"/>
    <w:rsid w:val="7CF89A88"/>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A95D95C4-E92D-4DD5-B4BA-A62A7B92E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D56"/>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3"/>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4">
    <w:name w:val="heading 4"/>
    <w:basedOn w:val="a"/>
    <w:next w:val="a"/>
    <w:link w:val="4Char"/>
    <w:uiPriority w:val="9"/>
    <w:semiHidden/>
    <w:unhideWhenUsed/>
    <w:qFormat/>
    <w:rsid w:val="0068503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4"/>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aliases w:val="TableGrid"/>
    <w:basedOn w:val="a1"/>
    <w:uiPriority w:val="39"/>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customStyle="1" w:styleId="DocumentTitle">
    <w:name w:val="DocumentTitle"/>
    <w:basedOn w:val="a"/>
    <w:qFormat/>
    <w:rsid w:val="00401576"/>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401576"/>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401576"/>
    <w:pPr>
      <w:jc w:val="left"/>
    </w:pPr>
    <w:rPr>
      <w:rFonts w:ascii="바탕체" w:hAnsi="바탕체"/>
      <w:b/>
      <w:sz w:val="28"/>
    </w:rPr>
  </w:style>
  <w:style w:type="paragraph" w:customStyle="1" w:styleId="Indent2">
    <w:name w:val="Indent2"/>
    <w:basedOn w:val="a"/>
    <w:qFormat/>
    <w:rsid w:val="00401576"/>
    <w:pPr>
      <w:jc w:val="left"/>
    </w:pPr>
    <w:rPr>
      <w:rFonts w:ascii="바탕체" w:hAnsi="바탕체"/>
      <w:sz w:val="28"/>
    </w:rPr>
  </w:style>
  <w:style w:type="paragraph" w:customStyle="1" w:styleId="Indent4">
    <w:name w:val="Indent4"/>
    <w:basedOn w:val="a"/>
    <w:qFormat/>
    <w:rsid w:val="00401576"/>
    <w:rPr>
      <w:rFonts w:ascii="바탕체" w:hAnsi="바탕체"/>
      <w:sz w:val="28"/>
    </w:rPr>
  </w:style>
  <w:style w:type="paragraph" w:customStyle="1" w:styleId="Indent6">
    <w:name w:val="Indent6"/>
    <w:basedOn w:val="a"/>
    <w:qFormat/>
    <w:rsid w:val="00401576"/>
    <w:rPr>
      <w:rFonts w:ascii="바탕체" w:hAnsi="바탕체"/>
      <w:sz w:val="28"/>
    </w:rPr>
  </w:style>
  <w:style w:type="paragraph" w:customStyle="1" w:styleId="Summary">
    <w:name w:val="Summary"/>
    <w:basedOn w:val="a"/>
    <w:qFormat/>
    <w:rsid w:val="00401576"/>
    <w:pPr>
      <w:jc w:val="center"/>
    </w:pPr>
    <w:rPr>
      <w:rFonts w:ascii="바탕체" w:hAnsi="바탕체"/>
      <w:sz w:val="28"/>
    </w:rPr>
  </w:style>
  <w:style w:type="paragraph" w:customStyle="1" w:styleId="Head1">
    <w:name w:val="Head1"/>
    <w:qFormat/>
    <w:rsid w:val="00401576"/>
    <w:pPr>
      <w:jc w:val="center"/>
    </w:pPr>
    <w:rPr>
      <w:rFonts w:ascii="Calibri" w:hAnsi="Calibri"/>
      <w:b/>
      <w:kern w:val="0"/>
      <w:sz w:val="28"/>
    </w:rPr>
  </w:style>
  <w:style w:type="paragraph" w:customStyle="1" w:styleId="Head2">
    <w:name w:val="Head2"/>
    <w:qFormat/>
    <w:rsid w:val="00401576"/>
    <w:pPr>
      <w:jc w:val="center"/>
    </w:pPr>
    <w:rPr>
      <w:rFonts w:ascii="Calibri" w:hAnsi="Calibri"/>
      <w:kern w:val="0"/>
      <w:sz w:val="24"/>
    </w:rPr>
  </w:style>
  <w:style w:type="paragraph" w:customStyle="1" w:styleId="Head3">
    <w:name w:val="Head3"/>
    <w:qFormat/>
    <w:rsid w:val="00401576"/>
    <w:pPr>
      <w:jc w:val="left"/>
    </w:pPr>
    <w:rPr>
      <w:rFonts w:ascii="Calibri" w:hAnsi="Calibri"/>
      <w:b/>
      <w:kern w:val="0"/>
      <w:sz w:val="26"/>
    </w:rPr>
  </w:style>
  <w:style w:type="paragraph" w:customStyle="1" w:styleId="Head4">
    <w:name w:val="Head4"/>
    <w:qFormat/>
    <w:rsid w:val="00401576"/>
    <w:pPr>
      <w:jc w:val="left"/>
    </w:pPr>
    <w:rPr>
      <w:rFonts w:ascii="Calibri" w:hAnsi="Calibri"/>
      <w:b/>
      <w:kern w:val="0"/>
      <w:sz w:val="24"/>
    </w:rPr>
  </w:style>
  <w:style w:type="paragraph" w:customStyle="1" w:styleId="Head5">
    <w:name w:val="Head5"/>
    <w:qFormat/>
    <w:rsid w:val="00401576"/>
    <w:pPr>
      <w:jc w:val="left"/>
    </w:pPr>
    <w:rPr>
      <w:rFonts w:ascii="Calibri" w:hAnsi="Calibri"/>
      <w:kern w:val="0"/>
      <w:sz w:val="24"/>
    </w:rPr>
  </w:style>
  <w:style w:type="paragraph" w:customStyle="1" w:styleId="Head6">
    <w:name w:val="Head6"/>
    <w:qFormat/>
    <w:rsid w:val="00401576"/>
    <w:pPr>
      <w:jc w:val="left"/>
    </w:pPr>
    <w:rPr>
      <w:rFonts w:ascii="Calibri" w:hAnsi="Calibri"/>
      <w:kern w:val="0"/>
      <w:sz w:val="24"/>
    </w:rPr>
  </w:style>
  <w:style w:type="paragraph" w:customStyle="1" w:styleId="TextPara">
    <w:name w:val="TextPara"/>
    <w:qFormat/>
    <w:rsid w:val="00401576"/>
    <w:pPr>
      <w:jc w:val="left"/>
    </w:pPr>
    <w:rPr>
      <w:rFonts w:ascii="Calibri" w:eastAsiaTheme="minorHAnsi" w:hAnsi="Calibri"/>
      <w:kern w:val="0"/>
      <w:sz w:val="24"/>
      <w:lang w:eastAsia="en-US"/>
    </w:rPr>
  </w:style>
  <w:style w:type="paragraph" w:customStyle="1" w:styleId="Acknowledgement">
    <w:name w:val="Acknowledgement"/>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401576"/>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401576"/>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401576"/>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401576"/>
  </w:style>
  <w:style w:type="paragraph" w:customStyle="1" w:styleId="Quotation">
    <w:name w:val="Quotation"/>
    <w:basedOn w:val="a"/>
    <w:qFormat/>
    <w:rsid w:val="00401576"/>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styleId="ad">
    <w:name w:val="caption"/>
    <w:basedOn w:val="a"/>
    <w:next w:val="a"/>
    <w:uiPriority w:val="35"/>
    <w:unhideWhenUsed/>
    <w:qFormat/>
    <w:rsid w:val="006B6428"/>
    <w:pPr>
      <w:spacing w:after="200" w:line="240" w:lineRule="auto"/>
    </w:pPr>
    <w:rPr>
      <w:i/>
      <w:iCs/>
      <w:color w:val="44546A" w:themeColor="text2"/>
      <w:sz w:val="18"/>
      <w:szCs w:val="18"/>
    </w:r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3C5ECB"/>
  </w:style>
  <w:style w:type="table" w:customStyle="1" w:styleId="TableGrid1">
    <w:name w:val="Table Grid1"/>
    <w:basedOn w:val="a1"/>
    <w:next w:val="a6"/>
    <w:uiPriority w:val="39"/>
    <w:rsid w:val="00A6775A"/>
    <w:pPr>
      <w:spacing w:after="0" w:line="240" w:lineRule="auto"/>
      <w:jc w:val="left"/>
    </w:pPr>
    <w:rPr>
      <w:kern w:val="0"/>
      <w:sz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semiHidden/>
    <w:unhideWhenUsed/>
    <w:rsid w:val="00A6775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ui-origin-b">
    <w:name w:val="cui-origin-b"/>
    <w:basedOn w:val="a0"/>
    <w:rsid w:val="00A6775A"/>
  </w:style>
  <w:style w:type="character" w:customStyle="1" w:styleId="cui-origin-u">
    <w:name w:val="cui-origin-u"/>
    <w:basedOn w:val="a0"/>
    <w:rsid w:val="00A6775A"/>
  </w:style>
  <w:style w:type="table" w:styleId="1-1">
    <w:name w:val="Grid Table 1 Light Accent 1"/>
    <w:basedOn w:val="a1"/>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
    <w:name w:val="Body Text"/>
    <w:aliases w:val="bt"/>
    <w:basedOn w:val="a"/>
    <w:link w:val="Char5"/>
    <w:qFormat/>
    <w:rsid w:val="008C6D78"/>
    <w:pPr>
      <w:widowControl/>
      <w:wordWrap/>
      <w:autoSpaceDE/>
      <w:autoSpaceDN/>
      <w:spacing w:after="120" w:line="240" w:lineRule="auto"/>
    </w:pPr>
    <w:rPr>
      <w:rFonts w:ascii="Times" w:eastAsia="바탕" w:hAnsi="Times" w:cs="Times New Roman"/>
      <w:kern w:val="0"/>
      <w:szCs w:val="24"/>
      <w:lang w:val="en-GB" w:eastAsia="x-none"/>
    </w:rPr>
  </w:style>
  <w:style w:type="character" w:customStyle="1" w:styleId="Char5">
    <w:name w:val="본문 Char"/>
    <w:aliases w:val="bt Char"/>
    <w:basedOn w:val="a0"/>
    <w:link w:val="af"/>
    <w:qFormat/>
    <w:rsid w:val="008C6D78"/>
    <w:rPr>
      <w:rFonts w:ascii="Times" w:eastAsia="바탕" w:hAnsi="Times" w:cs="Times New Roman"/>
      <w:kern w:val="0"/>
      <w:szCs w:val="24"/>
      <w:lang w:val="en-GB" w:eastAsia="x-none"/>
    </w:rPr>
  </w:style>
  <w:style w:type="character" w:customStyle="1" w:styleId="4Char">
    <w:name w:val="제목 4 Char"/>
    <w:basedOn w:val="a0"/>
    <w:link w:val="4"/>
    <w:uiPriority w:val="9"/>
    <w:semiHidden/>
    <w:rsid w:val="0068503B"/>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5388">
      <w:bodyDiv w:val="1"/>
      <w:marLeft w:val="0"/>
      <w:marRight w:val="0"/>
      <w:marTop w:val="0"/>
      <w:marBottom w:val="0"/>
      <w:divBdr>
        <w:top w:val="none" w:sz="0" w:space="0" w:color="auto"/>
        <w:left w:val="none" w:sz="0" w:space="0" w:color="auto"/>
        <w:bottom w:val="none" w:sz="0" w:space="0" w:color="auto"/>
        <w:right w:val="none" w:sz="0" w:space="0" w:color="auto"/>
      </w:divBdr>
      <w:divsChild>
        <w:div w:id="1930768110">
          <w:marLeft w:val="360"/>
          <w:marRight w:val="0"/>
          <w:marTop w:val="200"/>
          <w:marBottom w:val="0"/>
          <w:divBdr>
            <w:top w:val="none" w:sz="0" w:space="0" w:color="auto"/>
            <w:left w:val="none" w:sz="0" w:space="0" w:color="auto"/>
            <w:bottom w:val="none" w:sz="0" w:space="0" w:color="auto"/>
            <w:right w:val="none" w:sz="0" w:space="0" w:color="auto"/>
          </w:divBdr>
        </w:div>
        <w:div w:id="557478459">
          <w:marLeft w:val="1080"/>
          <w:marRight w:val="0"/>
          <w:marTop w:val="100"/>
          <w:marBottom w:val="0"/>
          <w:divBdr>
            <w:top w:val="none" w:sz="0" w:space="0" w:color="auto"/>
            <w:left w:val="none" w:sz="0" w:space="0" w:color="auto"/>
            <w:bottom w:val="none" w:sz="0" w:space="0" w:color="auto"/>
            <w:right w:val="none" w:sz="0" w:space="0" w:color="auto"/>
          </w:divBdr>
        </w:div>
        <w:div w:id="512888214">
          <w:marLeft w:val="1080"/>
          <w:marRight w:val="0"/>
          <w:marTop w:val="100"/>
          <w:marBottom w:val="0"/>
          <w:divBdr>
            <w:top w:val="none" w:sz="0" w:space="0" w:color="auto"/>
            <w:left w:val="none" w:sz="0" w:space="0" w:color="auto"/>
            <w:bottom w:val="none" w:sz="0" w:space="0" w:color="auto"/>
            <w:right w:val="none" w:sz="0" w:space="0" w:color="auto"/>
          </w:divBdr>
        </w:div>
        <w:div w:id="1759788256">
          <w:marLeft w:val="1080"/>
          <w:marRight w:val="0"/>
          <w:marTop w:val="100"/>
          <w:marBottom w:val="0"/>
          <w:divBdr>
            <w:top w:val="none" w:sz="0" w:space="0" w:color="auto"/>
            <w:left w:val="none" w:sz="0" w:space="0" w:color="auto"/>
            <w:bottom w:val="none" w:sz="0" w:space="0" w:color="auto"/>
            <w:right w:val="none" w:sz="0" w:space="0" w:color="auto"/>
          </w:divBdr>
        </w:div>
        <w:div w:id="69276116">
          <w:marLeft w:val="1080"/>
          <w:marRight w:val="0"/>
          <w:marTop w:val="100"/>
          <w:marBottom w:val="0"/>
          <w:divBdr>
            <w:top w:val="none" w:sz="0" w:space="0" w:color="auto"/>
            <w:left w:val="none" w:sz="0" w:space="0" w:color="auto"/>
            <w:bottom w:val="none" w:sz="0" w:space="0" w:color="auto"/>
            <w:right w:val="none" w:sz="0" w:space="0" w:color="auto"/>
          </w:divBdr>
        </w:div>
      </w:divsChild>
    </w:div>
    <w:div w:id="247735615">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557593029">
      <w:bodyDiv w:val="1"/>
      <w:marLeft w:val="0"/>
      <w:marRight w:val="0"/>
      <w:marTop w:val="0"/>
      <w:marBottom w:val="0"/>
      <w:divBdr>
        <w:top w:val="none" w:sz="0" w:space="0" w:color="auto"/>
        <w:left w:val="none" w:sz="0" w:space="0" w:color="auto"/>
        <w:bottom w:val="none" w:sz="0" w:space="0" w:color="auto"/>
        <w:right w:val="none" w:sz="0" w:space="0" w:color="auto"/>
      </w:divBdr>
    </w:div>
    <w:div w:id="831023374">
      <w:bodyDiv w:val="1"/>
      <w:marLeft w:val="0"/>
      <w:marRight w:val="0"/>
      <w:marTop w:val="0"/>
      <w:marBottom w:val="0"/>
      <w:divBdr>
        <w:top w:val="none" w:sz="0" w:space="0" w:color="auto"/>
        <w:left w:val="none" w:sz="0" w:space="0" w:color="auto"/>
        <w:bottom w:val="none" w:sz="0" w:space="0" w:color="auto"/>
        <w:right w:val="none" w:sz="0" w:space="0" w:color="auto"/>
      </w:divBdr>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051806050">
      <w:bodyDiv w:val="1"/>
      <w:marLeft w:val="0"/>
      <w:marRight w:val="0"/>
      <w:marTop w:val="0"/>
      <w:marBottom w:val="0"/>
      <w:divBdr>
        <w:top w:val="none" w:sz="0" w:space="0" w:color="auto"/>
        <w:left w:val="none" w:sz="0" w:space="0" w:color="auto"/>
        <w:bottom w:val="none" w:sz="0" w:space="0" w:color="auto"/>
        <w:right w:val="none" w:sz="0" w:space="0" w:color="auto"/>
      </w:divBdr>
    </w:div>
    <w:div w:id="1103769375">
      <w:bodyDiv w:val="1"/>
      <w:marLeft w:val="0"/>
      <w:marRight w:val="0"/>
      <w:marTop w:val="0"/>
      <w:marBottom w:val="0"/>
      <w:divBdr>
        <w:top w:val="none" w:sz="0" w:space="0" w:color="auto"/>
        <w:left w:val="none" w:sz="0" w:space="0" w:color="auto"/>
        <w:bottom w:val="none" w:sz="0" w:space="0" w:color="auto"/>
        <w:right w:val="none" w:sz="0" w:space="0" w:color="auto"/>
      </w:divBdr>
    </w:div>
    <w:div w:id="1210188168">
      <w:bodyDiv w:val="1"/>
      <w:marLeft w:val="0"/>
      <w:marRight w:val="0"/>
      <w:marTop w:val="0"/>
      <w:marBottom w:val="0"/>
      <w:divBdr>
        <w:top w:val="none" w:sz="0" w:space="0" w:color="auto"/>
        <w:left w:val="none" w:sz="0" w:space="0" w:color="auto"/>
        <w:bottom w:val="none" w:sz="0" w:space="0" w:color="auto"/>
        <w:right w:val="none" w:sz="0" w:space="0" w:color="auto"/>
      </w:divBdr>
    </w:div>
    <w:div w:id="1358116429">
      <w:bodyDiv w:val="1"/>
      <w:marLeft w:val="0"/>
      <w:marRight w:val="0"/>
      <w:marTop w:val="0"/>
      <w:marBottom w:val="0"/>
      <w:divBdr>
        <w:top w:val="none" w:sz="0" w:space="0" w:color="auto"/>
        <w:left w:val="none" w:sz="0" w:space="0" w:color="auto"/>
        <w:bottom w:val="none" w:sz="0" w:space="0" w:color="auto"/>
        <w:right w:val="none" w:sz="0" w:space="0" w:color="auto"/>
      </w:divBdr>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561941701">
      <w:bodyDiv w:val="1"/>
      <w:marLeft w:val="0"/>
      <w:marRight w:val="0"/>
      <w:marTop w:val="0"/>
      <w:marBottom w:val="0"/>
      <w:divBdr>
        <w:top w:val="none" w:sz="0" w:space="0" w:color="auto"/>
        <w:left w:val="none" w:sz="0" w:space="0" w:color="auto"/>
        <w:bottom w:val="none" w:sz="0" w:space="0" w:color="auto"/>
        <w:right w:val="none" w:sz="0" w:space="0" w:color="auto"/>
      </w:divBdr>
    </w:div>
    <w:div w:id="1632133432">
      <w:bodyDiv w:val="1"/>
      <w:marLeft w:val="0"/>
      <w:marRight w:val="0"/>
      <w:marTop w:val="0"/>
      <w:marBottom w:val="0"/>
      <w:divBdr>
        <w:top w:val="none" w:sz="0" w:space="0" w:color="auto"/>
        <w:left w:val="none" w:sz="0" w:space="0" w:color="auto"/>
        <w:bottom w:val="none" w:sz="0" w:space="0" w:color="auto"/>
        <w:right w:val="none" w:sz="0" w:space="0" w:color="auto"/>
      </w:divBdr>
    </w:div>
    <w:div w:id="1840926346">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468279168">
          <w:marLeft w:val="446"/>
          <w:marRight w:val="0"/>
          <w:marTop w:val="0"/>
          <w:marBottom w:val="0"/>
          <w:divBdr>
            <w:top w:val="none" w:sz="0" w:space="0" w:color="auto"/>
            <w:left w:val="none" w:sz="0" w:space="0" w:color="auto"/>
            <w:bottom w:val="none" w:sz="0" w:space="0" w:color="auto"/>
            <w:right w:val="none" w:sz="0" w:space="0" w:color="auto"/>
          </w:divBdr>
        </w:div>
        <w:div w:id="71006273">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4.xml><?xml version="1.0" encoding="utf-8"?>
<ds:datastoreItem xmlns:ds="http://schemas.openxmlformats.org/officeDocument/2006/customXml" ds:itemID="{4C8728B9-463D-456C-9915-890913177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16248</Words>
  <Characters>92618</Characters>
  <Application>Microsoft Office Word</Application>
  <DocSecurity>0</DocSecurity>
  <Lines>771</Lines>
  <Paragraphs>217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지형주/통신표준연구팀(SR)/삼성전자</cp:lastModifiedBy>
  <cp:revision>2</cp:revision>
  <dcterms:created xsi:type="dcterms:W3CDTF">2025-11-07T06:10:00Z</dcterms:created>
  <dcterms:modified xsi:type="dcterms:W3CDTF">2025-11-07T06:10:00Z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704FB2E24728C5D8E6F0BCE16AB5B0579F85C3CD566F27D2920D7FBA2B941F16BC1F2BF5FBCE5D6BD82BDC5D7B090F8E8D5BBC7024040A590F351A4159260327</vt:lpwstr>
  </property>
  <property fmtid="{D5CDD505-2E9C-101B-9397-08002B2CF9AE}" pid="4" name="DocumentId">
    <vt:lpwstr/>
  </property>
</Properties>
</file>